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65F7D" w14:textId="7D6F3670" w:rsidR="001B744D" w:rsidRPr="001B744D" w:rsidRDefault="001B744D" w:rsidP="001B744D">
      <w:pPr>
        <w:rPr>
          <w:rFonts w:ascii="Arial" w:hAnsi="Arial" w:cs="Arial"/>
          <w:b/>
          <w:noProof/>
          <w:kern w:val="0"/>
          <w:sz w:val="24"/>
          <w:szCs w:val="24"/>
          <w:lang w:eastAsia="ja-JP"/>
        </w:rPr>
      </w:pPr>
      <w:r w:rsidRPr="001B744D">
        <w:rPr>
          <w:rFonts w:ascii="Arial" w:hAnsi="Arial" w:cs="Arial"/>
          <w:b/>
          <w:noProof/>
          <w:kern w:val="0"/>
          <w:sz w:val="24"/>
          <w:szCs w:val="24"/>
          <w:lang w:eastAsia="ja-JP"/>
        </w:rPr>
        <w:t>3GPP TSG-RAN WG4 Meeting #118</w:t>
      </w:r>
      <w:r w:rsidRPr="001B744D">
        <w:rPr>
          <w:rFonts w:ascii="Arial" w:hAnsi="Arial" w:cs="Arial"/>
          <w:b/>
          <w:noProof/>
          <w:kern w:val="0"/>
          <w:sz w:val="24"/>
          <w:szCs w:val="24"/>
          <w:lang w:eastAsia="ja-JP"/>
        </w:rPr>
        <w:tab/>
      </w:r>
      <w:r w:rsidRPr="001B744D">
        <w:rPr>
          <w:rFonts w:ascii="Arial" w:hAnsi="Arial" w:cs="Arial"/>
          <w:b/>
          <w:noProof/>
          <w:kern w:val="0"/>
          <w:sz w:val="24"/>
          <w:szCs w:val="24"/>
          <w:lang w:eastAsia="ja-JP"/>
        </w:rPr>
        <w:tab/>
      </w:r>
      <w:r w:rsidRPr="001B744D">
        <w:rPr>
          <w:rFonts w:ascii="Arial" w:hAnsi="Arial" w:cs="Arial"/>
          <w:b/>
          <w:noProof/>
          <w:kern w:val="0"/>
          <w:sz w:val="24"/>
          <w:szCs w:val="24"/>
          <w:lang w:eastAsia="ja-JP"/>
        </w:rPr>
        <w:tab/>
        <w:t xml:space="preserve">                        R4-2600823</w:t>
      </w:r>
    </w:p>
    <w:p w14:paraId="45659A4D" w14:textId="35DA1F12" w:rsidR="00DB6A7A" w:rsidRDefault="001B744D" w:rsidP="001B744D">
      <w:pPr>
        <w:rPr>
          <w:rFonts w:ascii="Arial" w:hAnsi="Arial" w:cs="Arial"/>
          <w:b/>
          <w:noProof/>
          <w:kern w:val="0"/>
          <w:sz w:val="24"/>
          <w:szCs w:val="24"/>
          <w:lang w:eastAsia="ja-JP"/>
        </w:rPr>
      </w:pPr>
      <w:r w:rsidRPr="001B744D">
        <w:rPr>
          <w:rFonts w:ascii="Arial" w:hAnsi="Arial" w:cs="Arial"/>
          <w:b/>
          <w:noProof/>
          <w:kern w:val="0"/>
          <w:sz w:val="24"/>
          <w:szCs w:val="24"/>
          <w:lang w:eastAsia="ja-JP"/>
        </w:rPr>
        <w:t>Gothenburg, Sweden, Feb. 09-13, 2026</w:t>
      </w:r>
    </w:p>
    <w:p w14:paraId="6161487E" w14:textId="77777777" w:rsidR="00F1537E" w:rsidRPr="00E60EA5" w:rsidRDefault="00F1537E" w:rsidP="00F1537E"/>
    <w:p w14:paraId="65DD5CA1" w14:textId="4FD0BD0E" w:rsidR="00DB6A7A" w:rsidRPr="006E353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6E3536">
        <w:rPr>
          <w:rFonts w:ascii="Arial" w:eastAsiaTheme="minorEastAsia" w:hAnsi="Arial" w:cs="Arial" w:hint="eastAsia"/>
          <w:b/>
          <w:sz w:val="24"/>
          <w:szCs w:val="24"/>
        </w:rPr>
        <w:t>7.2.4</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5648B36"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0F4A81">
        <w:rPr>
          <w:rFonts w:ascii="Arial" w:hAnsi="Arial" w:cs="Arial" w:hint="eastAsia"/>
          <w:b/>
          <w:sz w:val="24"/>
          <w:szCs w:val="24"/>
        </w:rPr>
        <w:t xml:space="preserve">R20 SBFD </w:t>
      </w:r>
      <w:r w:rsidR="00366F66" w:rsidRPr="00366F66">
        <w:rPr>
          <w:rFonts w:ascii="Arial" w:hAnsi="Arial" w:cs="Arial" w:hint="eastAsia"/>
          <w:b/>
          <w:sz w:val="24"/>
          <w:szCs w:val="24"/>
        </w:rPr>
        <w:t>adjacent channel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C230E43" w14:textId="77777777" w:rsidR="00C26255" w:rsidRDefault="00C26255" w:rsidP="00AE4421">
      <w:pPr>
        <w:spacing w:after="180"/>
        <w:rPr>
          <w:rFonts w:ascii="Times New Roman" w:hAnsi="Times New Roman"/>
          <w:sz w:val="20"/>
        </w:rPr>
      </w:pPr>
      <w:r w:rsidRPr="00C26255">
        <w:rPr>
          <w:rFonts w:ascii="Times New Roman" w:hAnsi="Times New Roman"/>
          <w:sz w:val="20"/>
        </w:rPr>
        <w:t>The discussion on SBFD at the last meeting mainly focused on the SBFD sub</w:t>
      </w:r>
      <w:r>
        <w:rPr>
          <w:rFonts w:ascii="Times New Roman" w:hAnsi="Times New Roman" w:hint="eastAsia"/>
          <w:sz w:val="20"/>
        </w:rPr>
        <w:t>-</w:t>
      </w:r>
      <w:r w:rsidRPr="00C26255">
        <w:rPr>
          <w:rFonts w:ascii="Times New Roman" w:hAnsi="Times New Roman"/>
          <w:sz w:val="20"/>
        </w:rPr>
        <w:t xml:space="preserve">band configuration, and no specific conclusion was reached. The discussions on SBFD conducted in R18 and R19 can serve as a good reference for the discussions in R20. </w:t>
      </w:r>
    </w:p>
    <w:p w14:paraId="39D71C8B" w14:textId="4FD2B7E7" w:rsidR="00DB6A7A" w:rsidRDefault="00C26255" w:rsidP="00AE4421">
      <w:pPr>
        <w:spacing w:after="180"/>
        <w:rPr>
          <w:rFonts w:ascii="Times New Roman" w:hAnsi="Times New Roman"/>
          <w:sz w:val="20"/>
        </w:rPr>
      </w:pPr>
      <w:r w:rsidRPr="00C26255">
        <w:rPr>
          <w:rFonts w:ascii="Times New Roman" w:hAnsi="Times New Roman"/>
          <w:sz w:val="20"/>
        </w:rPr>
        <w:t xml:space="preserve">This </w:t>
      </w:r>
      <w:r>
        <w:rPr>
          <w:rFonts w:ascii="Times New Roman" w:hAnsi="Times New Roman" w:hint="eastAsia"/>
          <w:sz w:val="20"/>
        </w:rPr>
        <w:t>contribution</w:t>
      </w:r>
      <w:r w:rsidRPr="00C26255">
        <w:rPr>
          <w:rFonts w:ascii="Times New Roman" w:hAnsi="Times New Roman"/>
          <w:sz w:val="20"/>
        </w:rPr>
        <w:t xml:space="preserve"> will mainly focus on issues such as bandwidth and configuration in the SBFD-SBFD scenario and the viewpoints of the operators.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655E937E"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OLE_LINK6"/>
      <w:bookmarkStart w:id="2" w:name="_Hlk173950157"/>
      <w:r w:rsidR="00F16545" w:rsidRPr="00F16545">
        <w:rPr>
          <w:rFonts w:ascii="Arial" w:eastAsia="Arial Unicode MS" w:hAnsi="Arial"/>
          <w:bCs/>
          <w:sz w:val="30"/>
          <w:szCs w:val="32"/>
        </w:rPr>
        <w:t>Simulation assumptions</w:t>
      </w:r>
      <w:bookmarkEnd w:id="1"/>
    </w:p>
    <w:bookmarkEnd w:id="0"/>
    <w:p w14:paraId="445B2819" w14:textId="539214BA" w:rsidR="00C26255" w:rsidRDefault="000F4339" w:rsidP="007A441A">
      <w:pPr>
        <w:spacing w:after="180"/>
        <w:rPr>
          <w:rFonts w:ascii="Times New Roman" w:hAnsi="Times New Roman"/>
          <w:sz w:val="20"/>
          <w:szCs w:val="20"/>
        </w:rPr>
      </w:pPr>
      <w:r>
        <w:rPr>
          <w:rFonts w:ascii="Times New Roman" w:hAnsi="Times New Roman" w:hint="eastAsia"/>
          <w:sz w:val="20"/>
          <w:szCs w:val="20"/>
        </w:rPr>
        <w:t>During last</w:t>
      </w:r>
      <w:r w:rsidR="000C4F46">
        <w:rPr>
          <w:rFonts w:ascii="Times New Roman" w:hAnsi="Times New Roman" w:hint="eastAsia"/>
          <w:sz w:val="20"/>
          <w:szCs w:val="20"/>
        </w:rPr>
        <w:t xml:space="preserve"> we have achieved the following agreement. </w:t>
      </w:r>
    </w:p>
    <w:tbl>
      <w:tblPr>
        <w:tblStyle w:val="af3"/>
        <w:tblW w:w="0" w:type="auto"/>
        <w:tblLook w:val="04A0" w:firstRow="1" w:lastRow="0" w:firstColumn="1" w:lastColumn="0" w:noHBand="0" w:noVBand="1"/>
      </w:tblPr>
      <w:tblGrid>
        <w:gridCol w:w="9736"/>
      </w:tblGrid>
      <w:tr w:rsidR="008019AC" w14:paraId="12FB7915" w14:textId="77777777" w:rsidTr="00192EC7">
        <w:tc>
          <w:tcPr>
            <w:tcW w:w="9736" w:type="dxa"/>
          </w:tcPr>
          <w:p w14:paraId="3306CB37" w14:textId="77777777" w:rsidR="000F4339" w:rsidRPr="000F4339" w:rsidRDefault="000F4339" w:rsidP="000F4339">
            <w:pPr>
              <w:pStyle w:val="afa"/>
              <w:rPr>
                <w:b/>
                <w:bCs/>
                <w:u w:val="single"/>
              </w:rPr>
            </w:pPr>
            <w:r w:rsidRPr="000F4339">
              <w:rPr>
                <w:b/>
                <w:bCs/>
                <w:u w:val="single"/>
              </w:rPr>
              <w:t xml:space="preserve">Agreements:  </w:t>
            </w:r>
          </w:p>
          <w:p w14:paraId="32BFA1FD" w14:textId="77777777" w:rsidR="00F16545" w:rsidRPr="00F16545" w:rsidRDefault="00F16545" w:rsidP="00F16545">
            <w:pPr>
              <w:pStyle w:val="af6"/>
              <w:widowControl/>
              <w:numPr>
                <w:ilvl w:val="0"/>
                <w:numId w:val="16"/>
              </w:numPr>
              <w:spacing w:after="180" w:line="360" w:lineRule="auto"/>
              <w:ind w:firstLineChars="0"/>
              <w:contextualSpacing/>
              <w:jc w:val="left"/>
              <w:rPr>
                <w:rFonts w:ascii="Times New Roman" w:hAnsi="Times New Roman"/>
              </w:rPr>
            </w:pPr>
            <w:r w:rsidRPr="00F16545">
              <w:rPr>
                <w:rFonts w:ascii="Times New Roman" w:hAnsi="Times New Roman"/>
              </w:rPr>
              <w:t>For co-existence evaluation consider following configurations:</w:t>
            </w:r>
          </w:p>
          <w:p w14:paraId="7CB64444" w14:textId="77777777" w:rsidR="00F16545" w:rsidRPr="00F16545" w:rsidRDefault="00F16545" w:rsidP="00F16545">
            <w:pPr>
              <w:pStyle w:val="af6"/>
              <w:widowControl/>
              <w:numPr>
                <w:ilvl w:val="1"/>
                <w:numId w:val="16"/>
              </w:numPr>
              <w:spacing w:after="180" w:line="360" w:lineRule="auto"/>
              <w:ind w:firstLineChars="0"/>
              <w:contextualSpacing/>
              <w:jc w:val="left"/>
              <w:rPr>
                <w:rFonts w:ascii="Times New Roman" w:hAnsi="Times New Roman"/>
              </w:rPr>
            </w:pPr>
            <w:r w:rsidRPr="00F16545">
              <w:rPr>
                <w:rFonts w:ascii="Times New Roman" w:hAnsi="Times New Roman"/>
              </w:rPr>
              <w:t xml:space="preserve">UD (Operator 1) and DU (Operator 2) </w:t>
            </w:r>
          </w:p>
          <w:p w14:paraId="7765F157" w14:textId="77777777" w:rsidR="00F16545" w:rsidRPr="00F16545" w:rsidRDefault="00F16545" w:rsidP="00F16545">
            <w:pPr>
              <w:pStyle w:val="af6"/>
              <w:widowControl/>
              <w:numPr>
                <w:ilvl w:val="1"/>
                <w:numId w:val="16"/>
              </w:numPr>
              <w:spacing w:after="180" w:line="360" w:lineRule="auto"/>
              <w:ind w:firstLineChars="0"/>
              <w:contextualSpacing/>
              <w:jc w:val="left"/>
              <w:rPr>
                <w:rFonts w:ascii="Times New Roman" w:hAnsi="Times New Roman"/>
              </w:rPr>
            </w:pPr>
            <w:r w:rsidRPr="00F16545">
              <w:rPr>
                <w:rFonts w:ascii="Times New Roman" w:hAnsi="Times New Roman"/>
              </w:rPr>
              <w:t xml:space="preserve">DUD (Operator 1) and DUD (Operator 2). </w:t>
            </w:r>
          </w:p>
          <w:p w14:paraId="1CE89490" w14:textId="77777777" w:rsidR="00F16545" w:rsidRPr="00F16545" w:rsidRDefault="00F16545" w:rsidP="00F16545">
            <w:pPr>
              <w:pStyle w:val="af6"/>
              <w:widowControl/>
              <w:numPr>
                <w:ilvl w:val="0"/>
                <w:numId w:val="16"/>
              </w:numPr>
              <w:spacing w:after="180" w:line="360" w:lineRule="auto"/>
              <w:ind w:firstLineChars="0"/>
              <w:contextualSpacing/>
              <w:jc w:val="left"/>
              <w:rPr>
                <w:rFonts w:ascii="Times New Roman" w:hAnsi="Times New Roman"/>
              </w:rPr>
            </w:pPr>
            <w:r w:rsidRPr="00F16545">
              <w:rPr>
                <w:rFonts w:ascii="Times New Roman" w:hAnsi="Times New Roman"/>
              </w:rPr>
              <w:t>Companies are encouraged to indicate AC</w:t>
            </w:r>
            <w:r w:rsidRPr="00F16545">
              <w:rPr>
                <w:rFonts w:ascii="Times New Roman" w:hAnsi="Times New Roman"/>
                <w:lang w:eastAsia="zh-CN"/>
              </w:rPr>
              <w:t>I</w:t>
            </w:r>
            <w:r w:rsidRPr="00F16545">
              <w:rPr>
                <w:rFonts w:ascii="Times New Roman" w:hAnsi="Times New Roman"/>
              </w:rPr>
              <w:t>R model assumption.</w:t>
            </w:r>
          </w:p>
          <w:p w14:paraId="6BF0E12D" w14:textId="3403FDA9" w:rsidR="008019AC" w:rsidRPr="00F16545" w:rsidRDefault="00F16545" w:rsidP="00F16545">
            <w:pPr>
              <w:pStyle w:val="af6"/>
              <w:widowControl/>
              <w:numPr>
                <w:ilvl w:val="0"/>
                <w:numId w:val="16"/>
              </w:numPr>
              <w:spacing w:after="120" w:line="360" w:lineRule="auto"/>
              <w:ind w:firstLineChars="0"/>
              <w:contextualSpacing/>
              <w:jc w:val="left"/>
              <w:rPr>
                <w:szCs w:val="24"/>
                <w:lang w:eastAsia="zh-CN"/>
              </w:rPr>
            </w:pPr>
            <w:r w:rsidRPr="00F16545">
              <w:rPr>
                <w:rFonts w:ascii="Times New Roman" w:hAnsi="Times New Roman"/>
                <w:szCs w:val="24"/>
                <w:lang w:eastAsia="zh-CN"/>
              </w:rPr>
              <w:t>For co-existence evaluation adopt 100 MHz carrier bandwidth.</w:t>
            </w:r>
          </w:p>
        </w:tc>
      </w:tr>
    </w:tbl>
    <w:p w14:paraId="3D5D1B9F" w14:textId="77777777" w:rsidR="008019AC" w:rsidRDefault="008019AC" w:rsidP="007A441A">
      <w:pPr>
        <w:spacing w:after="180"/>
        <w:rPr>
          <w:rFonts w:ascii="Times New Roman" w:hAnsi="Times New Roman"/>
          <w:sz w:val="20"/>
          <w:szCs w:val="20"/>
        </w:rPr>
      </w:pPr>
    </w:p>
    <w:p w14:paraId="1EE4B7ED" w14:textId="1CDA9F5F" w:rsidR="003C1168" w:rsidRDefault="006E4C5B" w:rsidP="007A441A">
      <w:pPr>
        <w:spacing w:after="180"/>
        <w:rPr>
          <w:rFonts w:ascii="Times New Roman" w:hAnsi="Times New Roman"/>
          <w:sz w:val="20"/>
          <w:szCs w:val="20"/>
        </w:rPr>
      </w:pPr>
      <w:r w:rsidRPr="006E4C5B">
        <w:rPr>
          <w:rFonts w:ascii="Times New Roman" w:hAnsi="Times New Roman"/>
          <w:sz w:val="20"/>
          <w:szCs w:val="20"/>
        </w:rPr>
        <w:t xml:space="preserve">During the previous meeting, the SBFD configuration matching was clarified, and the 100 MHz bandwidth was also specified. For the Rel-20 SBFD-SBFD coexistence study, the </w:t>
      </w:r>
      <w:r w:rsidR="001B744D">
        <w:rPr>
          <w:rFonts w:ascii="Times New Roman" w:hAnsi="Times New Roman" w:hint="eastAsia"/>
          <w:sz w:val="20"/>
          <w:szCs w:val="20"/>
        </w:rPr>
        <w:t>first</w:t>
      </w:r>
      <w:r w:rsidRPr="006E4C5B">
        <w:rPr>
          <w:rFonts w:ascii="Times New Roman" w:hAnsi="Times New Roman"/>
          <w:sz w:val="20"/>
          <w:szCs w:val="20"/>
        </w:rPr>
        <w:t xml:space="preserve"> priority shall be the discussion on coexistence parameters for </w:t>
      </w:r>
      <w:proofErr w:type="gramStart"/>
      <w:r w:rsidRPr="006E4C5B">
        <w:rPr>
          <w:rFonts w:ascii="Times New Roman" w:hAnsi="Times New Roman"/>
          <w:sz w:val="20"/>
          <w:szCs w:val="20"/>
        </w:rPr>
        <w:t xml:space="preserve">macro </w:t>
      </w:r>
      <w:r w:rsidR="001B744D">
        <w:rPr>
          <w:rFonts w:ascii="Times New Roman" w:hAnsi="Times New Roman" w:hint="eastAsia"/>
          <w:sz w:val="20"/>
          <w:szCs w:val="20"/>
        </w:rPr>
        <w:t>BS</w:t>
      </w:r>
      <w:proofErr w:type="gramEnd"/>
      <w:r w:rsidRPr="006E4C5B">
        <w:rPr>
          <w:rFonts w:ascii="Times New Roman" w:hAnsi="Times New Roman"/>
          <w:sz w:val="20"/>
          <w:szCs w:val="20"/>
        </w:rPr>
        <w:t xml:space="preserve"> scenarios. In the Rel-19 study, since the 100% </w:t>
      </w:r>
      <w:proofErr w:type="gramStart"/>
      <w:r>
        <w:rPr>
          <w:rFonts w:ascii="Times New Roman" w:hAnsi="Times New Roman" w:hint="eastAsia"/>
          <w:sz w:val="20"/>
          <w:szCs w:val="20"/>
        </w:rPr>
        <w:t>g</w:t>
      </w:r>
      <w:r w:rsidRPr="006E4C5B">
        <w:rPr>
          <w:rFonts w:ascii="Times New Roman" w:hAnsi="Times New Roman"/>
          <w:sz w:val="20"/>
          <w:szCs w:val="20"/>
        </w:rPr>
        <w:t>rid</w:t>
      </w:r>
      <w:proofErr w:type="gramEnd"/>
      <w:r w:rsidRPr="006E4C5B">
        <w:rPr>
          <w:rFonts w:ascii="Times New Roman" w:hAnsi="Times New Roman"/>
          <w:sz w:val="20"/>
          <w:szCs w:val="20"/>
        </w:rPr>
        <w:t xml:space="preserve"> shift was selected for defining RF parameters, the definition of co-located RF requirements was not carried out. From the operators' perspective, the co-located scenario will be a highly important scenario in the future, especially for bands where large-scale </w:t>
      </w:r>
      <w:r w:rsidR="001B744D">
        <w:rPr>
          <w:rFonts w:ascii="Times New Roman" w:hAnsi="Times New Roman" w:hint="eastAsia"/>
          <w:sz w:val="20"/>
          <w:szCs w:val="20"/>
        </w:rPr>
        <w:t>BS</w:t>
      </w:r>
      <w:r w:rsidRPr="006E4C5B">
        <w:rPr>
          <w:rFonts w:ascii="Times New Roman" w:hAnsi="Times New Roman"/>
          <w:sz w:val="20"/>
          <w:szCs w:val="20"/>
        </w:rPr>
        <w:t xml:space="preserve"> deployment has not yet been implemented (e.g., band n104). With the maturity of SBFD technology, it is highly likely that multiple operators will deploy SBFD simultaneously in these bands in the future. Therefore, the definition of RF parameters for the co-located scenario is of great significance.</w:t>
      </w:r>
    </w:p>
    <w:p w14:paraId="65CCA76A" w14:textId="3C969407" w:rsidR="00F072DC" w:rsidRPr="000B380B" w:rsidRDefault="00F072DC" w:rsidP="007A441A">
      <w:pPr>
        <w:spacing w:after="180"/>
        <w:rPr>
          <w:rFonts w:ascii="Times New Roman" w:hAnsi="Times New Roman"/>
          <w:b/>
          <w:bCs/>
          <w:sz w:val="20"/>
          <w:szCs w:val="20"/>
        </w:rPr>
      </w:pPr>
      <w:bookmarkStart w:id="3" w:name="OLE_LINK3"/>
      <w:r w:rsidRPr="000B380B">
        <w:rPr>
          <w:rFonts w:ascii="Times New Roman" w:hAnsi="Times New Roman" w:hint="eastAsia"/>
          <w:b/>
          <w:bCs/>
          <w:sz w:val="20"/>
          <w:szCs w:val="20"/>
        </w:rPr>
        <w:lastRenderedPageBreak/>
        <w:t>Observation 1:</w:t>
      </w:r>
      <w:r w:rsidR="00430B00" w:rsidRPr="000B380B">
        <w:rPr>
          <w:b/>
          <w:bCs/>
        </w:rPr>
        <w:t xml:space="preserve"> </w:t>
      </w:r>
      <w:r w:rsidR="00430B00" w:rsidRPr="000B380B">
        <w:rPr>
          <w:rFonts w:ascii="Times New Roman" w:hAnsi="Times New Roman"/>
          <w:b/>
          <w:bCs/>
          <w:sz w:val="20"/>
          <w:szCs w:val="20"/>
        </w:rPr>
        <w:t>The co-located SBFD-SBFD scenario has a high potential for deployment in the future.</w:t>
      </w:r>
    </w:p>
    <w:bookmarkEnd w:id="3"/>
    <w:p w14:paraId="735B1AD7" w14:textId="0A3ECDB4" w:rsidR="00F072DC" w:rsidRDefault="00430B00" w:rsidP="007A441A">
      <w:pPr>
        <w:spacing w:after="180"/>
        <w:rPr>
          <w:rFonts w:ascii="Times New Roman" w:hAnsi="Times New Roman"/>
          <w:sz w:val="20"/>
          <w:szCs w:val="20"/>
        </w:rPr>
      </w:pPr>
      <w:r w:rsidRPr="00430B00">
        <w:rPr>
          <w:rFonts w:ascii="Times New Roman" w:hAnsi="Times New Roman"/>
          <w:sz w:val="20"/>
          <w:szCs w:val="20"/>
        </w:rPr>
        <w:t>For the non-co</w:t>
      </w:r>
      <w:r w:rsidR="000B380B">
        <w:rPr>
          <w:rFonts w:ascii="Times New Roman" w:hAnsi="Times New Roman" w:hint="eastAsia"/>
          <w:sz w:val="20"/>
          <w:szCs w:val="20"/>
        </w:rPr>
        <w:t>l</w:t>
      </w:r>
      <w:r w:rsidRPr="00430B00">
        <w:rPr>
          <w:rFonts w:ascii="Times New Roman" w:hAnsi="Times New Roman"/>
          <w:sz w:val="20"/>
          <w:szCs w:val="20"/>
        </w:rPr>
        <w:t>located scenario, the large grid shift adopted in Rel-19 is relatively difficult to implement in practical deployments. Grid shifts of 10% and 20% can be adopted as the starting point for the study, as network deployments across different operators are more feasible under such assumptions.</w:t>
      </w:r>
    </w:p>
    <w:p w14:paraId="18972636" w14:textId="58004DBB" w:rsidR="00F072DC" w:rsidRPr="00C93C17" w:rsidRDefault="00F072DC" w:rsidP="007A441A">
      <w:pPr>
        <w:spacing w:after="180"/>
        <w:rPr>
          <w:rFonts w:ascii="Times New Roman" w:hAnsi="Times New Roman"/>
          <w:b/>
          <w:bCs/>
          <w:sz w:val="20"/>
          <w:szCs w:val="20"/>
        </w:rPr>
      </w:pPr>
      <w:r w:rsidRPr="00C93C17">
        <w:rPr>
          <w:rFonts w:ascii="Times New Roman" w:hAnsi="Times New Roman" w:hint="eastAsia"/>
          <w:b/>
          <w:bCs/>
          <w:sz w:val="20"/>
          <w:szCs w:val="20"/>
        </w:rPr>
        <w:t>Proposal 1</w:t>
      </w:r>
      <w:r w:rsidR="00C93C17" w:rsidRPr="00C93C17">
        <w:rPr>
          <w:rFonts w:ascii="Times New Roman" w:hAnsi="Times New Roman" w:hint="eastAsia"/>
          <w:b/>
          <w:bCs/>
          <w:sz w:val="20"/>
          <w:szCs w:val="20"/>
        </w:rPr>
        <w:t>:</w:t>
      </w:r>
      <w:r w:rsidR="00C93C17" w:rsidRPr="00C93C17">
        <w:rPr>
          <w:rFonts w:ascii="Times New Roman" w:hAnsi="Times New Roman"/>
          <w:b/>
          <w:bCs/>
          <w:sz w:val="20"/>
          <w:szCs w:val="20"/>
        </w:rPr>
        <w:t xml:space="preserve"> 0% for the co-located scenario and 10%/20% for the non-co-located scenario could be set as the starting point.</w:t>
      </w:r>
    </w:p>
    <w:p w14:paraId="302430E9" w14:textId="071E1F06" w:rsidR="006E4C5B" w:rsidRDefault="006E4C5B" w:rsidP="006E4C5B">
      <w:pPr>
        <w:spacing w:after="180"/>
        <w:rPr>
          <w:rFonts w:ascii="Times New Roman" w:hAnsi="Times New Roman"/>
          <w:sz w:val="20"/>
          <w:szCs w:val="20"/>
        </w:rPr>
      </w:pPr>
      <w:r w:rsidRPr="00E8014A">
        <w:rPr>
          <w:rFonts w:ascii="Times New Roman" w:hAnsi="Times New Roman"/>
          <w:sz w:val="20"/>
          <w:szCs w:val="20"/>
        </w:rPr>
        <w:t xml:space="preserve">In China, the frequency band n41 is only operated by </w:t>
      </w:r>
      <w:r>
        <w:rPr>
          <w:rFonts w:ascii="Times New Roman" w:hAnsi="Times New Roman" w:hint="eastAsia"/>
          <w:sz w:val="20"/>
          <w:szCs w:val="20"/>
        </w:rPr>
        <w:t>CMCC</w:t>
      </w:r>
      <w:r w:rsidRPr="00E8014A">
        <w:rPr>
          <w:rFonts w:ascii="Times New Roman" w:hAnsi="Times New Roman"/>
          <w:sz w:val="20"/>
          <w:szCs w:val="20"/>
        </w:rPr>
        <w:t xml:space="preserve">. Therefore, from our perspective, the priority for conducting coexistence analysis in the SBFD-SBFD scenario for n41 is relatively low. As for band n79, the </w:t>
      </w:r>
      <w:r w:rsidRPr="006E3536">
        <w:rPr>
          <w:rFonts w:ascii="Times New Roman" w:hAnsi="Times New Roman"/>
          <w:sz w:val="20"/>
          <w:szCs w:val="20"/>
        </w:rPr>
        <w:t>Radio regulatory</w:t>
      </w:r>
      <w:r w:rsidRPr="00E8014A">
        <w:rPr>
          <w:rFonts w:ascii="Times New Roman" w:hAnsi="Times New Roman"/>
          <w:sz w:val="20"/>
          <w:szCs w:val="20"/>
        </w:rPr>
        <w:t xml:space="preserve"> have authorized a total of 160 MHz frequency band. As shown in Figure 1</w:t>
      </w:r>
      <w:r>
        <w:rPr>
          <w:rFonts w:ascii="Times New Roman" w:hAnsi="Times New Roman" w:hint="eastAsia"/>
          <w:sz w:val="20"/>
          <w:szCs w:val="20"/>
        </w:rPr>
        <w:t>, frequency</w:t>
      </w:r>
      <w:r w:rsidRPr="00DB3F63">
        <w:rPr>
          <w:rFonts w:ascii="Times New Roman" w:hAnsi="Times New Roman"/>
          <w:sz w:val="20"/>
          <w:szCs w:val="20"/>
        </w:rPr>
        <w:t xml:space="preserve"> rang</w:t>
      </w:r>
      <w:r>
        <w:rPr>
          <w:rFonts w:ascii="Times New Roman" w:hAnsi="Times New Roman" w:hint="eastAsia"/>
          <w:sz w:val="20"/>
          <w:szCs w:val="20"/>
        </w:rPr>
        <w:t>e</w:t>
      </w:r>
      <w:r w:rsidRPr="00DB3F63">
        <w:rPr>
          <w:rFonts w:ascii="Times New Roman" w:hAnsi="Times New Roman"/>
          <w:sz w:val="20"/>
          <w:szCs w:val="20"/>
        </w:rPr>
        <w:t xml:space="preserve"> from 4800 MHz to 4900 MHz were allocated to China Mobile, while the </w:t>
      </w:r>
      <w:r w:rsidRPr="00E8014A">
        <w:rPr>
          <w:rFonts w:ascii="Times New Roman" w:hAnsi="Times New Roman"/>
          <w:sz w:val="20"/>
          <w:szCs w:val="20"/>
        </w:rPr>
        <w:t>frequency range</w:t>
      </w:r>
      <w:r w:rsidRPr="00DB3F63">
        <w:rPr>
          <w:rFonts w:ascii="Times New Roman" w:hAnsi="Times New Roman"/>
          <w:sz w:val="20"/>
          <w:szCs w:val="20"/>
        </w:rPr>
        <w:t xml:space="preserve"> from 4900 MHz to 4960 MHz were allocated to China Broadcasting Network. </w:t>
      </w:r>
      <w:bookmarkStart w:id="4" w:name="OLE_LINK1"/>
      <w:r w:rsidR="00C93C17" w:rsidRPr="00C93C17">
        <w:rPr>
          <w:rFonts w:ascii="Times New Roman" w:hAnsi="Times New Roman"/>
          <w:sz w:val="20"/>
          <w:szCs w:val="20"/>
        </w:rPr>
        <w:t>Accordingly, we hold the view that band n79 should be considered as a candidate band for conducting relevant studies.</w:t>
      </w:r>
    </w:p>
    <w:bookmarkEnd w:id="4"/>
    <w:p w14:paraId="77753288" w14:textId="77777777" w:rsidR="006E4C5B" w:rsidRDefault="006E4C5B" w:rsidP="006E4C5B">
      <w:pPr>
        <w:spacing w:after="180"/>
        <w:jc w:val="center"/>
        <w:rPr>
          <w:rFonts w:ascii="Times New Roman" w:hAnsi="Times New Roman"/>
          <w:sz w:val="20"/>
          <w:szCs w:val="20"/>
        </w:rPr>
      </w:pPr>
      <w:r>
        <w:rPr>
          <w:noProof/>
        </w:rPr>
        <w:drawing>
          <wp:inline distT="0" distB="0" distL="0" distR="0" wp14:anchorId="253D4436" wp14:editId="3A6E9978">
            <wp:extent cx="3248026" cy="1082675"/>
            <wp:effectExtent l="0" t="0" r="9525" b="3175"/>
            <wp:docPr id="77127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181464" name=""/>
                    <pic:cNvPicPr/>
                  </pic:nvPicPr>
                  <pic:blipFill>
                    <a:blip r:embed="rId8"/>
                    <a:stretch>
                      <a:fillRect/>
                    </a:stretch>
                  </pic:blipFill>
                  <pic:spPr>
                    <a:xfrm>
                      <a:off x="0" y="0"/>
                      <a:ext cx="3249295" cy="1083098"/>
                    </a:xfrm>
                    <a:prstGeom prst="rect">
                      <a:avLst/>
                    </a:prstGeom>
                  </pic:spPr>
                </pic:pic>
              </a:graphicData>
            </a:graphic>
          </wp:inline>
        </w:drawing>
      </w:r>
    </w:p>
    <w:p w14:paraId="66208E14" w14:textId="77777777" w:rsidR="006E4C5B" w:rsidRPr="00E8014A" w:rsidRDefault="006E4C5B" w:rsidP="006E4C5B">
      <w:pPr>
        <w:spacing w:after="180"/>
        <w:jc w:val="center"/>
        <w:rPr>
          <w:rFonts w:ascii="Times New Roman" w:hAnsi="Times New Roman"/>
          <w:b/>
          <w:bCs/>
          <w:sz w:val="20"/>
          <w:szCs w:val="20"/>
        </w:rPr>
      </w:pPr>
      <w:r w:rsidRPr="00E8014A">
        <w:rPr>
          <w:rFonts w:ascii="Times New Roman" w:hAnsi="Times New Roman" w:hint="eastAsia"/>
          <w:b/>
          <w:bCs/>
          <w:sz w:val="20"/>
          <w:szCs w:val="20"/>
        </w:rPr>
        <w:t xml:space="preserve">Figure </w:t>
      </w:r>
      <w:r>
        <w:rPr>
          <w:rFonts w:ascii="Times New Roman" w:hAnsi="Times New Roman" w:hint="eastAsia"/>
          <w:b/>
          <w:bCs/>
          <w:sz w:val="20"/>
          <w:szCs w:val="20"/>
        </w:rPr>
        <w:t>3</w:t>
      </w:r>
      <w:r w:rsidRPr="00E8014A">
        <w:rPr>
          <w:rFonts w:ascii="Times New Roman" w:hAnsi="Times New Roman" w:hint="eastAsia"/>
          <w:b/>
          <w:bCs/>
          <w:sz w:val="20"/>
          <w:szCs w:val="20"/>
        </w:rPr>
        <w:t>. S</w:t>
      </w:r>
      <w:r w:rsidRPr="00E8014A">
        <w:rPr>
          <w:rFonts w:ascii="Times New Roman" w:hAnsi="Times New Roman"/>
          <w:b/>
          <w:bCs/>
          <w:sz w:val="20"/>
          <w:szCs w:val="20"/>
        </w:rPr>
        <w:t>pectrum at band n79 in China</w:t>
      </w:r>
    </w:p>
    <w:p w14:paraId="09F78D14" w14:textId="7731F10B" w:rsidR="006E4C5B" w:rsidRPr="00DB3F63" w:rsidRDefault="006E4C5B" w:rsidP="006E4C5B">
      <w:pPr>
        <w:spacing w:after="180"/>
        <w:rPr>
          <w:rFonts w:ascii="Times New Roman" w:hAnsi="Times New Roman"/>
          <w:b/>
          <w:bCs/>
          <w:sz w:val="20"/>
          <w:szCs w:val="20"/>
        </w:rPr>
      </w:pPr>
      <w:r w:rsidRPr="00DB3F63">
        <w:rPr>
          <w:rFonts w:ascii="Times New Roman" w:hAnsi="Times New Roman"/>
          <w:b/>
          <w:bCs/>
          <w:sz w:val="20"/>
          <w:szCs w:val="20"/>
        </w:rPr>
        <w:t xml:space="preserve">Proposal </w:t>
      </w:r>
      <w:r w:rsidR="002F4ED3">
        <w:rPr>
          <w:rFonts w:ascii="Times New Roman" w:hAnsi="Times New Roman" w:hint="eastAsia"/>
          <w:b/>
          <w:bCs/>
          <w:sz w:val="20"/>
          <w:szCs w:val="20"/>
        </w:rPr>
        <w:t>2</w:t>
      </w:r>
      <w:r w:rsidRPr="00DB3F63">
        <w:rPr>
          <w:rFonts w:ascii="Times New Roman" w:hAnsi="Times New Roman"/>
          <w:b/>
          <w:bCs/>
          <w:sz w:val="20"/>
          <w:szCs w:val="20"/>
        </w:rPr>
        <w:t xml:space="preserve">: It is suggested to analysis the coexistence </w:t>
      </w:r>
      <w:r>
        <w:rPr>
          <w:rFonts w:ascii="Times New Roman" w:hAnsi="Times New Roman" w:hint="eastAsia"/>
          <w:b/>
          <w:bCs/>
          <w:sz w:val="20"/>
          <w:szCs w:val="20"/>
        </w:rPr>
        <w:t>of</w:t>
      </w:r>
      <w:r w:rsidRPr="00DB3F63">
        <w:rPr>
          <w:rFonts w:ascii="Times New Roman" w:hAnsi="Times New Roman"/>
          <w:b/>
          <w:bCs/>
          <w:sz w:val="20"/>
          <w:szCs w:val="20"/>
        </w:rPr>
        <w:t xml:space="preserve"> SBFD</w:t>
      </w:r>
      <w:r>
        <w:rPr>
          <w:rFonts w:ascii="Times New Roman" w:hAnsi="Times New Roman" w:hint="eastAsia"/>
          <w:b/>
          <w:bCs/>
          <w:sz w:val="20"/>
          <w:szCs w:val="20"/>
        </w:rPr>
        <w:t>-SBFD</w:t>
      </w:r>
      <w:r w:rsidRPr="00DB3F63">
        <w:rPr>
          <w:rFonts w:ascii="Times New Roman" w:hAnsi="Times New Roman"/>
          <w:b/>
          <w:bCs/>
          <w:sz w:val="20"/>
          <w:szCs w:val="20"/>
        </w:rPr>
        <w:t xml:space="preserve"> for band n79.</w:t>
      </w:r>
    </w:p>
    <w:p w14:paraId="78EBFCBF" w14:textId="0A20AF18" w:rsidR="006E4C5B" w:rsidRDefault="006E4C5B" w:rsidP="006E4C5B">
      <w:pPr>
        <w:spacing w:after="180"/>
        <w:rPr>
          <w:rFonts w:ascii="Times New Roman" w:hAnsi="Times New Roman"/>
          <w:sz w:val="20"/>
          <w:szCs w:val="20"/>
        </w:rPr>
      </w:pPr>
      <w:r w:rsidRPr="00B53BCB">
        <w:rPr>
          <w:rFonts w:ascii="Times New Roman" w:hAnsi="Times New Roman"/>
          <w:sz w:val="20"/>
          <w:szCs w:val="20"/>
        </w:rPr>
        <w:t xml:space="preserve">Band n104 has a </w:t>
      </w:r>
      <w:r>
        <w:rPr>
          <w:rFonts w:ascii="Times New Roman" w:hAnsi="Times New Roman" w:hint="eastAsia"/>
          <w:sz w:val="20"/>
          <w:szCs w:val="20"/>
        </w:rPr>
        <w:t>large</w:t>
      </w:r>
      <w:r w:rsidRPr="00B53BCB">
        <w:rPr>
          <w:rFonts w:ascii="Times New Roman" w:hAnsi="Times New Roman"/>
          <w:sz w:val="20"/>
          <w:szCs w:val="20"/>
        </w:rPr>
        <w:t xml:space="preserve"> bandwidth of 700MHz. Although the WRC-23 has completed the allocation of this frequency band, </w:t>
      </w:r>
      <w:r>
        <w:rPr>
          <w:rFonts w:ascii="Times New Roman" w:hAnsi="Times New Roman" w:hint="eastAsia"/>
          <w:sz w:val="20"/>
          <w:szCs w:val="20"/>
        </w:rPr>
        <w:t xml:space="preserve">there is </w:t>
      </w:r>
      <w:r w:rsidRPr="00B53BCB">
        <w:rPr>
          <w:rFonts w:ascii="Times New Roman" w:hAnsi="Times New Roman"/>
          <w:sz w:val="20"/>
          <w:szCs w:val="20"/>
        </w:rPr>
        <w:t>no operator has been license</w:t>
      </w:r>
      <w:r>
        <w:rPr>
          <w:rFonts w:ascii="Times New Roman" w:hAnsi="Times New Roman" w:hint="eastAsia"/>
          <w:sz w:val="20"/>
          <w:szCs w:val="20"/>
        </w:rPr>
        <w:t>d</w:t>
      </w:r>
      <w:r w:rsidRPr="00B53BCB">
        <w:rPr>
          <w:rFonts w:ascii="Times New Roman" w:hAnsi="Times New Roman"/>
          <w:sz w:val="20"/>
          <w:szCs w:val="20"/>
        </w:rPr>
        <w:t xml:space="preserve"> to use the spectrum on this band yet. Nevertheless, it can be predicted that this frequency band is likely to be allocated to multiple operators. At the same time, due to the large bandwidth of t</w:t>
      </w:r>
      <w:r>
        <w:rPr>
          <w:rFonts w:ascii="Times New Roman" w:hAnsi="Times New Roman" w:hint="eastAsia"/>
          <w:sz w:val="20"/>
          <w:szCs w:val="20"/>
        </w:rPr>
        <w:t>his</w:t>
      </w:r>
      <w:r w:rsidRPr="00B53BCB">
        <w:rPr>
          <w:rFonts w:ascii="Times New Roman" w:hAnsi="Times New Roman"/>
          <w:sz w:val="20"/>
          <w:szCs w:val="20"/>
        </w:rPr>
        <w:t xml:space="preserve"> band, even in the case of </w:t>
      </w:r>
      <w:r>
        <w:rPr>
          <w:rFonts w:ascii="Times New Roman" w:hAnsi="Times New Roman" w:hint="eastAsia"/>
          <w:sz w:val="20"/>
          <w:szCs w:val="20"/>
        </w:rPr>
        <w:t>multi-</w:t>
      </w:r>
      <w:r w:rsidRPr="00B53BCB">
        <w:rPr>
          <w:rFonts w:ascii="Times New Roman" w:hAnsi="Times New Roman"/>
          <w:sz w:val="20"/>
          <w:szCs w:val="20"/>
        </w:rPr>
        <w:t>operators, each operator may still be allocated a 100 MHz bandwidth band. Considering all these factors, when SBFD is widely deployed, a SBFD-SBFD coexistence scenario is very likely to occur on this frequency band. Therefore, in our opinion, the research on band</w:t>
      </w:r>
      <w:r>
        <w:rPr>
          <w:rFonts w:ascii="Times New Roman" w:hAnsi="Times New Roman" w:hint="eastAsia"/>
          <w:sz w:val="20"/>
          <w:szCs w:val="20"/>
        </w:rPr>
        <w:t xml:space="preserve"> n104</w:t>
      </w:r>
      <w:r w:rsidRPr="00B53BCB">
        <w:rPr>
          <w:rFonts w:ascii="Times New Roman" w:hAnsi="Times New Roman"/>
          <w:sz w:val="20"/>
          <w:szCs w:val="20"/>
        </w:rPr>
        <w:t xml:space="preserve"> has a relatively high priority.</w:t>
      </w:r>
    </w:p>
    <w:p w14:paraId="104C2C57" w14:textId="77777777" w:rsidR="006E4C5B" w:rsidRPr="00B53BCB" w:rsidRDefault="006E4C5B" w:rsidP="006E4C5B">
      <w:pPr>
        <w:spacing w:after="180"/>
        <w:rPr>
          <w:rFonts w:ascii="Times New Roman" w:hAnsi="Times New Roman"/>
          <w:b/>
          <w:bCs/>
          <w:sz w:val="20"/>
          <w:szCs w:val="20"/>
        </w:rPr>
      </w:pPr>
      <w:r w:rsidRPr="00B53BCB">
        <w:rPr>
          <w:rFonts w:ascii="Times New Roman" w:hAnsi="Times New Roman" w:hint="eastAsia"/>
          <w:b/>
          <w:bCs/>
          <w:sz w:val="20"/>
          <w:szCs w:val="20"/>
        </w:rPr>
        <w:t xml:space="preserve">Observation </w:t>
      </w:r>
      <w:r>
        <w:rPr>
          <w:rFonts w:ascii="Times New Roman" w:hAnsi="Times New Roman" w:hint="eastAsia"/>
          <w:b/>
          <w:bCs/>
          <w:sz w:val="20"/>
          <w:szCs w:val="20"/>
        </w:rPr>
        <w:t xml:space="preserve">2: </w:t>
      </w:r>
      <w:r w:rsidRPr="00B53BCB">
        <w:rPr>
          <w:rFonts w:ascii="Times New Roman" w:hAnsi="Times New Roman"/>
          <w:b/>
          <w:bCs/>
          <w:sz w:val="20"/>
          <w:szCs w:val="20"/>
        </w:rPr>
        <w:t xml:space="preserve">Band </w:t>
      </w:r>
      <w:r>
        <w:rPr>
          <w:rFonts w:ascii="Times New Roman" w:hAnsi="Times New Roman" w:hint="eastAsia"/>
          <w:b/>
          <w:bCs/>
          <w:sz w:val="20"/>
          <w:szCs w:val="20"/>
        </w:rPr>
        <w:t>n</w:t>
      </w:r>
      <w:r w:rsidRPr="00B53BCB">
        <w:rPr>
          <w:rFonts w:ascii="Times New Roman" w:hAnsi="Times New Roman"/>
          <w:b/>
          <w:bCs/>
          <w:sz w:val="20"/>
          <w:szCs w:val="20"/>
        </w:rPr>
        <w:t>104 is likely to be allocated to multiple operators.</w:t>
      </w:r>
    </w:p>
    <w:p w14:paraId="554DD04F" w14:textId="5F116A00" w:rsidR="006E4C5B" w:rsidRDefault="006E4C5B" w:rsidP="006E4C5B">
      <w:pPr>
        <w:spacing w:after="180"/>
        <w:rPr>
          <w:rFonts w:ascii="Times New Roman" w:hAnsi="Times New Roman"/>
          <w:b/>
          <w:bCs/>
          <w:sz w:val="20"/>
          <w:szCs w:val="20"/>
        </w:rPr>
      </w:pPr>
      <w:r w:rsidRPr="00EA56F4">
        <w:rPr>
          <w:rFonts w:ascii="Times New Roman" w:hAnsi="Times New Roman"/>
          <w:b/>
          <w:bCs/>
          <w:sz w:val="20"/>
          <w:szCs w:val="20"/>
        </w:rPr>
        <w:t>Proposal</w:t>
      </w:r>
      <w:r>
        <w:rPr>
          <w:rFonts w:ascii="Times New Roman" w:hAnsi="Times New Roman" w:hint="eastAsia"/>
          <w:b/>
          <w:bCs/>
          <w:sz w:val="20"/>
          <w:szCs w:val="20"/>
        </w:rPr>
        <w:t xml:space="preserve"> </w:t>
      </w:r>
      <w:r w:rsidR="002F4ED3">
        <w:rPr>
          <w:rFonts w:ascii="Times New Roman" w:hAnsi="Times New Roman" w:hint="eastAsia"/>
          <w:b/>
          <w:bCs/>
          <w:sz w:val="20"/>
          <w:szCs w:val="20"/>
        </w:rPr>
        <w:t>3</w:t>
      </w:r>
      <w:r w:rsidRPr="00EA56F4">
        <w:rPr>
          <w:rFonts w:ascii="Times New Roman" w:hAnsi="Times New Roman"/>
          <w:b/>
          <w:bCs/>
          <w:sz w:val="20"/>
          <w:szCs w:val="20"/>
        </w:rPr>
        <w:t xml:space="preserve">: </w:t>
      </w:r>
      <w:r w:rsidRPr="00B53BCB">
        <w:rPr>
          <w:rFonts w:ascii="Times New Roman" w:hAnsi="Times New Roman"/>
          <w:b/>
          <w:bCs/>
          <w:sz w:val="20"/>
          <w:szCs w:val="20"/>
        </w:rPr>
        <w:t xml:space="preserve">Band </w:t>
      </w:r>
      <w:r>
        <w:rPr>
          <w:rFonts w:ascii="Times New Roman" w:hAnsi="Times New Roman" w:hint="eastAsia"/>
          <w:b/>
          <w:bCs/>
          <w:sz w:val="20"/>
          <w:szCs w:val="20"/>
        </w:rPr>
        <w:t>n</w:t>
      </w:r>
      <w:r w:rsidRPr="00B53BCB">
        <w:rPr>
          <w:rFonts w:ascii="Times New Roman" w:hAnsi="Times New Roman"/>
          <w:b/>
          <w:bCs/>
          <w:sz w:val="20"/>
          <w:szCs w:val="20"/>
        </w:rPr>
        <w:t xml:space="preserve">104 has a high priority and </w:t>
      </w:r>
      <w:r>
        <w:rPr>
          <w:rFonts w:ascii="Times New Roman" w:hAnsi="Times New Roman" w:hint="eastAsia"/>
          <w:b/>
          <w:bCs/>
          <w:sz w:val="20"/>
          <w:szCs w:val="20"/>
        </w:rPr>
        <w:t xml:space="preserve">the </w:t>
      </w:r>
      <w:r w:rsidRPr="00B53BCB">
        <w:rPr>
          <w:rFonts w:ascii="Times New Roman" w:hAnsi="Times New Roman"/>
          <w:b/>
          <w:bCs/>
          <w:sz w:val="20"/>
          <w:szCs w:val="20"/>
        </w:rPr>
        <w:t xml:space="preserve">scenarios </w:t>
      </w:r>
      <w:r>
        <w:rPr>
          <w:rFonts w:ascii="Times New Roman" w:hAnsi="Times New Roman" w:hint="eastAsia"/>
          <w:b/>
          <w:bCs/>
          <w:sz w:val="20"/>
          <w:szCs w:val="20"/>
        </w:rPr>
        <w:t>that</w:t>
      </w:r>
      <w:r w:rsidRPr="00B53BCB">
        <w:rPr>
          <w:rFonts w:ascii="Times New Roman" w:hAnsi="Times New Roman"/>
          <w:b/>
          <w:bCs/>
          <w:sz w:val="20"/>
          <w:szCs w:val="20"/>
        </w:rPr>
        <w:t xml:space="preserve"> 100 MHz SBFD and </w:t>
      </w:r>
      <w:r>
        <w:rPr>
          <w:rFonts w:ascii="Times New Roman" w:hAnsi="Times New Roman" w:hint="eastAsia"/>
          <w:b/>
          <w:bCs/>
          <w:sz w:val="20"/>
          <w:szCs w:val="20"/>
        </w:rPr>
        <w:t>100</w:t>
      </w:r>
      <w:r w:rsidRPr="00B53BCB">
        <w:rPr>
          <w:rFonts w:ascii="Times New Roman" w:hAnsi="Times New Roman"/>
          <w:b/>
          <w:bCs/>
          <w:sz w:val="20"/>
          <w:szCs w:val="20"/>
        </w:rPr>
        <w:t xml:space="preserve"> MHz SBFD are adjacent </w:t>
      </w:r>
      <w:r>
        <w:rPr>
          <w:rFonts w:ascii="Times New Roman" w:hAnsi="Times New Roman" w:hint="eastAsia"/>
          <w:b/>
          <w:bCs/>
          <w:sz w:val="20"/>
          <w:szCs w:val="20"/>
        </w:rPr>
        <w:t>could be considered</w:t>
      </w:r>
      <w:r w:rsidRPr="00EA56F4">
        <w:rPr>
          <w:rFonts w:ascii="Times New Roman" w:hAnsi="Times New Roman"/>
          <w:b/>
          <w:bCs/>
          <w:sz w:val="20"/>
          <w:szCs w:val="20"/>
        </w:rPr>
        <w:t>.</w:t>
      </w:r>
    </w:p>
    <w:p w14:paraId="6A86717B" w14:textId="238C182A" w:rsidR="00C93C17" w:rsidRDefault="00816174" w:rsidP="006E4C5B">
      <w:pPr>
        <w:spacing w:after="180"/>
        <w:rPr>
          <w:rFonts w:ascii="Times New Roman" w:hAnsi="Times New Roman"/>
          <w:sz w:val="20"/>
          <w:szCs w:val="20"/>
        </w:rPr>
      </w:pPr>
      <w:r w:rsidRPr="00816174">
        <w:rPr>
          <w:rFonts w:ascii="Times New Roman" w:hAnsi="Times New Roman"/>
          <w:sz w:val="20"/>
          <w:szCs w:val="20"/>
        </w:rPr>
        <w:t>Another issue to be considered is the antenna assumption. For the 4 GHz frequency band (i.e., band n79), since the antenna assumptions remain unchanged compared with those adopted in the Rel-18 and Rel-19 SBFD studies, the existing antenna assumptions specified in TR 38.858 can be reused. For the frequency bands around 7 GHz</w:t>
      </w:r>
      <w:r>
        <w:rPr>
          <w:rFonts w:ascii="Times New Roman" w:hAnsi="Times New Roman" w:hint="eastAsia"/>
          <w:sz w:val="20"/>
          <w:szCs w:val="20"/>
        </w:rPr>
        <w:t xml:space="preserve"> (n104)</w:t>
      </w:r>
      <w:r w:rsidRPr="00816174">
        <w:rPr>
          <w:rFonts w:ascii="Times New Roman" w:hAnsi="Times New Roman"/>
          <w:sz w:val="20"/>
          <w:szCs w:val="20"/>
        </w:rPr>
        <w:t>, given that the latest antenna assumptions are available in TR 38.922, it is proposed to consider adopting the antenna assumptions in TR 38.922 as the starting point.</w:t>
      </w:r>
    </w:p>
    <w:p w14:paraId="03C14AE6" w14:textId="70910F85" w:rsidR="00816174" w:rsidRPr="00816174" w:rsidRDefault="00816174" w:rsidP="006E4C5B">
      <w:pPr>
        <w:spacing w:after="180"/>
        <w:rPr>
          <w:rFonts w:ascii="Times New Roman" w:hAnsi="Times New Roman"/>
          <w:b/>
          <w:bCs/>
          <w:sz w:val="20"/>
          <w:szCs w:val="20"/>
        </w:rPr>
      </w:pPr>
      <w:bookmarkStart w:id="5" w:name="_Hlk220663656"/>
      <w:r w:rsidRPr="00816174">
        <w:rPr>
          <w:rFonts w:ascii="Times New Roman" w:hAnsi="Times New Roman" w:hint="eastAsia"/>
          <w:b/>
          <w:bCs/>
          <w:sz w:val="20"/>
          <w:szCs w:val="20"/>
        </w:rPr>
        <w:t xml:space="preserve">Proposal </w:t>
      </w:r>
      <w:r w:rsidR="002F4ED3">
        <w:rPr>
          <w:rFonts w:ascii="Times New Roman" w:hAnsi="Times New Roman" w:hint="eastAsia"/>
          <w:b/>
          <w:bCs/>
          <w:sz w:val="20"/>
          <w:szCs w:val="20"/>
        </w:rPr>
        <w:t>4</w:t>
      </w:r>
      <w:r w:rsidRPr="00816174">
        <w:rPr>
          <w:rFonts w:ascii="Times New Roman" w:hAnsi="Times New Roman" w:hint="eastAsia"/>
          <w:b/>
          <w:bCs/>
          <w:sz w:val="20"/>
          <w:szCs w:val="20"/>
        </w:rPr>
        <w:t xml:space="preserve">: </w:t>
      </w:r>
      <w:r w:rsidRPr="00816174">
        <w:rPr>
          <w:rFonts w:ascii="Times New Roman" w:hAnsi="Times New Roman"/>
          <w:b/>
          <w:bCs/>
          <w:sz w:val="20"/>
          <w:szCs w:val="20"/>
        </w:rPr>
        <w:t>For the 4 GHz frequency band (i.e., band n79)</w:t>
      </w:r>
      <w:r w:rsidRPr="00816174">
        <w:rPr>
          <w:rFonts w:ascii="Times New Roman" w:hAnsi="Times New Roman" w:hint="eastAsia"/>
          <w:b/>
          <w:bCs/>
          <w:sz w:val="20"/>
          <w:szCs w:val="20"/>
        </w:rPr>
        <w:t>,</w:t>
      </w:r>
      <w:r w:rsidRPr="00816174">
        <w:rPr>
          <w:rFonts w:ascii="Times New Roman" w:hAnsi="Times New Roman"/>
          <w:b/>
          <w:bCs/>
          <w:sz w:val="20"/>
          <w:szCs w:val="20"/>
        </w:rPr>
        <w:t xml:space="preserve"> the existing antenna assumptions specified in TR 38.858 can be reused</w:t>
      </w:r>
      <w:r w:rsidRPr="00816174">
        <w:rPr>
          <w:rFonts w:ascii="Times New Roman" w:hAnsi="Times New Roman" w:hint="eastAsia"/>
          <w:b/>
          <w:bCs/>
          <w:sz w:val="20"/>
          <w:szCs w:val="20"/>
        </w:rPr>
        <w:t>.</w:t>
      </w:r>
    </w:p>
    <w:p w14:paraId="109A8741" w14:textId="451601CF" w:rsidR="00816174" w:rsidRDefault="00816174" w:rsidP="006E4C5B">
      <w:pPr>
        <w:spacing w:after="180"/>
        <w:rPr>
          <w:rFonts w:ascii="Times New Roman" w:hAnsi="Times New Roman"/>
          <w:b/>
          <w:bCs/>
          <w:sz w:val="20"/>
          <w:szCs w:val="20"/>
        </w:rPr>
      </w:pPr>
      <w:r w:rsidRPr="00816174">
        <w:rPr>
          <w:rFonts w:ascii="Times New Roman" w:hAnsi="Times New Roman"/>
          <w:b/>
          <w:bCs/>
          <w:sz w:val="20"/>
          <w:szCs w:val="20"/>
        </w:rPr>
        <w:t xml:space="preserve">Proposal </w:t>
      </w:r>
      <w:r w:rsidR="002F4ED3">
        <w:rPr>
          <w:rFonts w:ascii="Times New Roman" w:hAnsi="Times New Roman" w:hint="eastAsia"/>
          <w:b/>
          <w:bCs/>
          <w:sz w:val="20"/>
          <w:szCs w:val="20"/>
        </w:rPr>
        <w:t>5</w:t>
      </w:r>
      <w:r w:rsidRPr="00816174">
        <w:rPr>
          <w:rFonts w:ascii="Times New Roman" w:hAnsi="Times New Roman"/>
          <w:b/>
          <w:bCs/>
          <w:sz w:val="20"/>
          <w:szCs w:val="20"/>
        </w:rPr>
        <w:t>: For the frequency bands around 7 GHz, the antenna assumptions in TR 38.922 as the starting point.</w:t>
      </w:r>
    </w:p>
    <w:p w14:paraId="3770606D" w14:textId="3A63CE90" w:rsidR="002F4ED3" w:rsidRPr="00816174" w:rsidRDefault="002F4ED3" w:rsidP="006E4C5B">
      <w:pPr>
        <w:spacing w:after="180"/>
        <w:rPr>
          <w:rFonts w:ascii="Times New Roman" w:hAnsi="Times New Roman"/>
          <w:b/>
          <w:bCs/>
          <w:sz w:val="20"/>
          <w:szCs w:val="20"/>
        </w:rPr>
      </w:pPr>
      <w:r>
        <w:rPr>
          <w:rFonts w:ascii="Times New Roman" w:hAnsi="Times New Roman" w:hint="eastAsia"/>
          <w:b/>
          <w:bCs/>
          <w:sz w:val="20"/>
          <w:szCs w:val="20"/>
        </w:rPr>
        <w:lastRenderedPageBreak/>
        <w:t xml:space="preserve">Proposal 6: </w:t>
      </w:r>
      <w:r w:rsidRPr="002F4ED3">
        <w:rPr>
          <w:rFonts w:ascii="Times New Roman" w:hAnsi="Times New Roman"/>
          <w:b/>
          <w:bCs/>
          <w:sz w:val="20"/>
          <w:szCs w:val="20"/>
        </w:rPr>
        <w:t>Simulation</w:t>
      </w:r>
      <w:r>
        <w:rPr>
          <w:rFonts w:ascii="Times New Roman" w:hAnsi="Times New Roman" w:hint="eastAsia"/>
          <w:b/>
          <w:bCs/>
          <w:sz w:val="20"/>
          <w:szCs w:val="20"/>
        </w:rPr>
        <w:t xml:space="preserve"> p</w:t>
      </w:r>
      <w:r w:rsidRPr="002F4ED3">
        <w:rPr>
          <w:rFonts w:ascii="Times New Roman" w:hAnsi="Times New Roman"/>
          <w:b/>
          <w:bCs/>
          <w:sz w:val="20"/>
          <w:szCs w:val="20"/>
        </w:rPr>
        <w:t>arameter</w:t>
      </w:r>
      <w:r>
        <w:rPr>
          <w:rFonts w:ascii="Times New Roman" w:hAnsi="Times New Roman" w:hint="eastAsia"/>
          <w:b/>
          <w:bCs/>
          <w:sz w:val="20"/>
          <w:szCs w:val="20"/>
        </w:rPr>
        <w:t>s in table 1 could be set as starting point.</w:t>
      </w:r>
    </w:p>
    <w:p w14:paraId="56481B69" w14:textId="79B1A0D3" w:rsidR="004406FD" w:rsidRPr="00816174" w:rsidRDefault="00816174" w:rsidP="00816174">
      <w:pPr>
        <w:spacing w:after="180"/>
        <w:jc w:val="center"/>
        <w:rPr>
          <w:rFonts w:ascii="Times New Roman" w:hAnsi="Times New Roman"/>
          <w:b/>
          <w:bCs/>
          <w:sz w:val="20"/>
          <w:szCs w:val="20"/>
        </w:rPr>
      </w:pPr>
      <w:r w:rsidRPr="00816174">
        <w:rPr>
          <w:rFonts w:ascii="Times New Roman" w:hAnsi="Times New Roman" w:hint="eastAsia"/>
          <w:b/>
          <w:bCs/>
          <w:sz w:val="20"/>
          <w:szCs w:val="20"/>
        </w:rPr>
        <w:t xml:space="preserve">Table 1: </w:t>
      </w:r>
      <w:r w:rsidRPr="00816174">
        <w:rPr>
          <w:rFonts w:ascii="Times New Roman" w:hAnsi="Times New Roman"/>
          <w:b/>
          <w:bCs/>
          <w:sz w:val="20"/>
          <w:szCs w:val="20"/>
        </w:rPr>
        <w:t>Simulation assumptions</w:t>
      </w:r>
      <w:r w:rsidRPr="00816174">
        <w:rPr>
          <w:rFonts w:ascii="Times New Roman" w:hAnsi="Times New Roman" w:hint="eastAsia"/>
          <w:b/>
          <w:bCs/>
          <w:sz w:val="20"/>
          <w:szCs w:val="20"/>
        </w:rPr>
        <w:t xml:space="preserve"> for SBFD-SBFD</w:t>
      </w:r>
    </w:p>
    <w:tbl>
      <w:tblPr>
        <w:tblStyle w:val="af3"/>
        <w:tblW w:w="0" w:type="auto"/>
        <w:jc w:val="center"/>
        <w:tblLook w:val="04A0" w:firstRow="1" w:lastRow="0" w:firstColumn="1" w:lastColumn="0" w:noHBand="0" w:noVBand="1"/>
      </w:tblPr>
      <w:tblGrid>
        <w:gridCol w:w="2975"/>
        <w:gridCol w:w="4675"/>
      </w:tblGrid>
      <w:tr w:rsidR="003C1168" w:rsidRPr="003C1168" w14:paraId="166C6E12" w14:textId="77777777" w:rsidTr="001204EA">
        <w:trPr>
          <w:trHeight w:val="433"/>
          <w:jc w:val="center"/>
        </w:trPr>
        <w:tc>
          <w:tcPr>
            <w:tcW w:w="2975" w:type="dxa"/>
            <w:hideMark/>
          </w:tcPr>
          <w:p w14:paraId="64BF77B2"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Parameter</w:t>
            </w:r>
          </w:p>
        </w:tc>
        <w:tc>
          <w:tcPr>
            <w:tcW w:w="4675" w:type="dxa"/>
            <w:hideMark/>
          </w:tcPr>
          <w:p w14:paraId="205FCDF2" w14:textId="531AB654"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Urban Macro</w:t>
            </w:r>
          </w:p>
        </w:tc>
      </w:tr>
      <w:tr w:rsidR="003C1168" w:rsidRPr="003C1168" w14:paraId="6A47D744" w14:textId="77777777" w:rsidTr="001204EA">
        <w:trPr>
          <w:trHeight w:val="433"/>
          <w:jc w:val="center"/>
        </w:trPr>
        <w:tc>
          <w:tcPr>
            <w:tcW w:w="2975" w:type="dxa"/>
            <w:hideMark/>
          </w:tcPr>
          <w:p w14:paraId="58C76202"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Layout</w:t>
            </w:r>
          </w:p>
        </w:tc>
        <w:tc>
          <w:tcPr>
            <w:tcW w:w="4675" w:type="dxa"/>
            <w:hideMark/>
          </w:tcPr>
          <w:p w14:paraId="7407CCC7"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Single layer with 19 hexagonal cells with wrap around.</w:t>
            </w:r>
          </w:p>
        </w:tc>
      </w:tr>
      <w:tr w:rsidR="003C1168" w:rsidRPr="003C1168" w14:paraId="1272671E" w14:textId="77777777" w:rsidTr="001204EA">
        <w:trPr>
          <w:trHeight w:val="423"/>
          <w:jc w:val="center"/>
        </w:trPr>
        <w:tc>
          <w:tcPr>
            <w:tcW w:w="2975" w:type="dxa"/>
            <w:hideMark/>
          </w:tcPr>
          <w:p w14:paraId="611A37F9"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Inter-BS distance</w:t>
            </w:r>
          </w:p>
        </w:tc>
        <w:tc>
          <w:tcPr>
            <w:tcW w:w="4675" w:type="dxa"/>
            <w:hideMark/>
          </w:tcPr>
          <w:p w14:paraId="45E2375B"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500 m</w:t>
            </w:r>
          </w:p>
        </w:tc>
      </w:tr>
      <w:tr w:rsidR="003C1168" w:rsidRPr="003C1168" w14:paraId="710948D0" w14:textId="77777777" w:rsidTr="001204EA">
        <w:trPr>
          <w:trHeight w:val="433"/>
          <w:jc w:val="center"/>
        </w:trPr>
        <w:tc>
          <w:tcPr>
            <w:tcW w:w="2975" w:type="dxa"/>
            <w:hideMark/>
          </w:tcPr>
          <w:p w14:paraId="49EAA132" w14:textId="77777777" w:rsidR="003C1168" w:rsidRPr="00700D37" w:rsidRDefault="003C1168" w:rsidP="001204EA">
            <w:pPr>
              <w:spacing w:before="0" w:line="240" w:lineRule="auto"/>
              <w:jc w:val="center"/>
              <w:rPr>
                <w:rFonts w:ascii="Times New Roman" w:hAnsi="Times New Roman"/>
                <w:b/>
                <w:bCs/>
                <w:sz w:val="20"/>
                <w:szCs w:val="20"/>
              </w:rPr>
            </w:pPr>
            <w:bookmarkStart w:id="6" w:name="OLE_LINK14"/>
            <w:r w:rsidRPr="00700D37">
              <w:rPr>
                <w:rFonts w:ascii="Times New Roman" w:hAnsi="Times New Roman"/>
                <w:b/>
                <w:bCs/>
                <w:sz w:val="20"/>
                <w:szCs w:val="20"/>
              </w:rPr>
              <w:t>Grid shift</w:t>
            </w:r>
            <w:bookmarkEnd w:id="6"/>
          </w:p>
        </w:tc>
        <w:tc>
          <w:tcPr>
            <w:tcW w:w="4675" w:type="dxa"/>
            <w:hideMark/>
          </w:tcPr>
          <w:p w14:paraId="4936D6F3"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Co-located: 0%</w:t>
            </w:r>
          </w:p>
          <w:p w14:paraId="57E115AC" w14:textId="697364BC" w:rsidR="003C1168" w:rsidRPr="003C1168" w:rsidRDefault="003C1168" w:rsidP="001204EA">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Non-collocated: </w:t>
            </w:r>
            <w:r w:rsidR="001204EA">
              <w:rPr>
                <w:rFonts w:ascii="Times New Roman" w:hAnsi="Times New Roman" w:hint="eastAsia"/>
                <w:sz w:val="20"/>
                <w:szCs w:val="20"/>
                <w:lang w:eastAsia="zh-CN"/>
              </w:rPr>
              <w:t>10</w:t>
            </w:r>
            <w:r w:rsidRPr="003C1168">
              <w:rPr>
                <w:rFonts w:ascii="Times New Roman" w:hAnsi="Times New Roman"/>
                <w:sz w:val="20"/>
                <w:szCs w:val="20"/>
              </w:rPr>
              <w:t>%</w:t>
            </w:r>
            <w:r w:rsidR="001204EA">
              <w:rPr>
                <w:rFonts w:ascii="Times New Roman" w:hAnsi="Times New Roman" w:hint="eastAsia"/>
                <w:sz w:val="20"/>
                <w:szCs w:val="20"/>
                <w:lang w:eastAsia="zh-CN"/>
              </w:rPr>
              <w:t xml:space="preserve"> 20%</w:t>
            </w:r>
          </w:p>
        </w:tc>
      </w:tr>
      <w:tr w:rsidR="003C1168" w:rsidRPr="003C1168" w14:paraId="4BA26E3D" w14:textId="77777777" w:rsidTr="001204EA">
        <w:trPr>
          <w:trHeight w:val="100"/>
          <w:jc w:val="center"/>
        </w:trPr>
        <w:tc>
          <w:tcPr>
            <w:tcW w:w="2975" w:type="dxa"/>
            <w:hideMark/>
          </w:tcPr>
          <w:p w14:paraId="0C3B51E5" w14:textId="77777777" w:rsidR="003C1168" w:rsidRPr="00430B00" w:rsidRDefault="003C1168" w:rsidP="001204EA">
            <w:pPr>
              <w:spacing w:before="0" w:line="240" w:lineRule="auto"/>
              <w:jc w:val="center"/>
              <w:rPr>
                <w:rFonts w:ascii="Times New Roman" w:hAnsi="Times New Roman"/>
                <w:b/>
                <w:bCs/>
                <w:sz w:val="20"/>
                <w:szCs w:val="20"/>
              </w:rPr>
            </w:pPr>
            <w:r w:rsidRPr="00430B00">
              <w:rPr>
                <w:rFonts w:ascii="Times New Roman" w:hAnsi="Times New Roman"/>
                <w:b/>
                <w:bCs/>
                <w:sz w:val="20"/>
                <w:szCs w:val="20"/>
              </w:rPr>
              <w:t>Carrier frequency</w:t>
            </w:r>
          </w:p>
        </w:tc>
        <w:tc>
          <w:tcPr>
            <w:tcW w:w="4675" w:type="dxa"/>
            <w:hideMark/>
          </w:tcPr>
          <w:p w14:paraId="5AC17B42" w14:textId="336B781F" w:rsidR="003C1168" w:rsidRPr="00430B00" w:rsidRDefault="003C1168" w:rsidP="001204EA">
            <w:pPr>
              <w:spacing w:before="0" w:line="240" w:lineRule="auto"/>
              <w:jc w:val="center"/>
              <w:rPr>
                <w:rFonts w:ascii="Times New Roman" w:hAnsi="Times New Roman"/>
                <w:sz w:val="20"/>
                <w:szCs w:val="20"/>
                <w:lang w:eastAsia="zh-CN"/>
              </w:rPr>
            </w:pPr>
            <w:r w:rsidRPr="00430B00">
              <w:rPr>
                <w:rFonts w:ascii="Times New Roman" w:hAnsi="Times New Roman"/>
                <w:sz w:val="20"/>
                <w:szCs w:val="20"/>
              </w:rPr>
              <w:t>4 GHz</w:t>
            </w:r>
            <w:r w:rsidR="00430B00">
              <w:rPr>
                <w:rFonts w:ascii="Times New Roman" w:hAnsi="Times New Roman" w:hint="eastAsia"/>
                <w:sz w:val="20"/>
                <w:szCs w:val="20"/>
                <w:lang w:eastAsia="zh-CN"/>
              </w:rPr>
              <w:t>，</w:t>
            </w:r>
            <w:r w:rsidR="001204EA">
              <w:rPr>
                <w:rFonts w:ascii="Times New Roman" w:hAnsi="Times New Roman" w:hint="eastAsia"/>
                <w:sz w:val="20"/>
                <w:szCs w:val="20"/>
                <w:lang w:eastAsia="zh-CN"/>
              </w:rPr>
              <w:t>~7</w:t>
            </w:r>
            <w:r w:rsidR="00430B00">
              <w:rPr>
                <w:rFonts w:ascii="Times New Roman" w:hAnsi="Times New Roman" w:hint="eastAsia"/>
                <w:sz w:val="20"/>
                <w:szCs w:val="20"/>
                <w:lang w:eastAsia="zh-CN"/>
              </w:rPr>
              <w:t>GHz</w:t>
            </w:r>
          </w:p>
        </w:tc>
      </w:tr>
      <w:tr w:rsidR="003C1168" w:rsidRPr="003C1168" w14:paraId="04283A6F" w14:textId="77777777" w:rsidTr="001204EA">
        <w:trPr>
          <w:trHeight w:val="100"/>
          <w:jc w:val="center"/>
        </w:trPr>
        <w:tc>
          <w:tcPr>
            <w:tcW w:w="2975" w:type="dxa"/>
            <w:hideMark/>
          </w:tcPr>
          <w:p w14:paraId="316BFD24"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Path-loss model</w:t>
            </w:r>
          </w:p>
        </w:tc>
        <w:tc>
          <w:tcPr>
            <w:tcW w:w="4675" w:type="dxa"/>
          </w:tcPr>
          <w:p w14:paraId="70499788" w14:textId="7F238822" w:rsidR="003C1168" w:rsidRPr="003C1168" w:rsidRDefault="003C1168" w:rsidP="001204EA">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BS-to-UE: </w:t>
            </w:r>
            <w:proofErr w:type="spellStart"/>
            <w:r w:rsidRPr="003C1168">
              <w:rPr>
                <w:rFonts w:ascii="Times New Roman" w:hAnsi="Times New Roman"/>
                <w:sz w:val="20"/>
                <w:szCs w:val="20"/>
              </w:rPr>
              <w:t>UMa</w:t>
            </w:r>
            <w:proofErr w:type="spellEnd"/>
            <w:r w:rsidRPr="003C1168">
              <w:rPr>
                <w:rFonts w:ascii="Times New Roman" w:hAnsi="Times New Roman"/>
                <w:sz w:val="20"/>
                <w:szCs w:val="20"/>
              </w:rPr>
              <w:t xml:space="preserve"> + penetration loss, see TR 38.803</w:t>
            </w:r>
          </w:p>
          <w:p w14:paraId="7E0E42DE" w14:textId="4DA250C5" w:rsidR="003C1168" w:rsidRPr="003C1168" w:rsidRDefault="003C1168" w:rsidP="001204EA">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BS-to-BS: </w:t>
            </w:r>
            <w:proofErr w:type="spellStart"/>
            <w:r w:rsidRPr="003C1168">
              <w:rPr>
                <w:rFonts w:ascii="Times New Roman" w:hAnsi="Times New Roman"/>
                <w:sz w:val="20"/>
                <w:szCs w:val="20"/>
              </w:rPr>
              <w:t>UMa</w:t>
            </w:r>
            <w:proofErr w:type="spellEnd"/>
            <w:r w:rsidRPr="003C1168">
              <w:rPr>
                <w:rFonts w:ascii="Times New Roman" w:hAnsi="Times New Roman"/>
                <w:sz w:val="20"/>
                <w:szCs w:val="20"/>
              </w:rPr>
              <w:t xml:space="preserve"> (</w:t>
            </w:r>
            <w:proofErr w:type="spellStart"/>
            <w:r w:rsidRPr="003C1168">
              <w:rPr>
                <w:rFonts w:ascii="Times New Roman" w:hAnsi="Times New Roman"/>
                <w:sz w:val="20"/>
                <w:szCs w:val="20"/>
              </w:rPr>
              <w:t>h_UT</w:t>
            </w:r>
            <w:proofErr w:type="spellEnd"/>
            <w:r w:rsidRPr="003C1168">
              <w:rPr>
                <w:rFonts w:ascii="Times New Roman" w:hAnsi="Times New Roman"/>
                <w:sz w:val="20"/>
                <w:szCs w:val="20"/>
              </w:rPr>
              <w:t xml:space="preserve"> = 25 m), see TR 38.828</w:t>
            </w:r>
          </w:p>
        </w:tc>
      </w:tr>
      <w:tr w:rsidR="003C1168" w:rsidRPr="003C1168" w14:paraId="63687CE3" w14:textId="77777777" w:rsidTr="001204EA">
        <w:trPr>
          <w:trHeight w:val="100"/>
          <w:jc w:val="center"/>
        </w:trPr>
        <w:tc>
          <w:tcPr>
            <w:tcW w:w="2975" w:type="dxa"/>
            <w:hideMark/>
          </w:tcPr>
          <w:p w14:paraId="16566A80"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LOS probability</w:t>
            </w:r>
          </w:p>
        </w:tc>
        <w:tc>
          <w:tcPr>
            <w:tcW w:w="4675" w:type="dxa"/>
          </w:tcPr>
          <w:p w14:paraId="21C68B54" w14:textId="061CD3C3" w:rsidR="00F072DC" w:rsidRPr="003C1168" w:rsidRDefault="003C1168" w:rsidP="001204EA">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BS-to-UE: </w:t>
            </w:r>
            <w:proofErr w:type="spellStart"/>
            <w:r w:rsidRPr="003C1168">
              <w:rPr>
                <w:rFonts w:ascii="Times New Roman" w:hAnsi="Times New Roman"/>
                <w:sz w:val="20"/>
                <w:szCs w:val="20"/>
              </w:rPr>
              <w:t>UMa</w:t>
            </w:r>
            <w:proofErr w:type="spellEnd"/>
            <w:r w:rsidRPr="003C1168">
              <w:rPr>
                <w:rFonts w:ascii="Times New Roman" w:hAnsi="Times New Roman"/>
                <w:sz w:val="20"/>
                <w:szCs w:val="20"/>
              </w:rPr>
              <w:t>, see TR 38.803</w:t>
            </w:r>
          </w:p>
          <w:p w14:paraId="2760D159" w14:textId="21F7A30B"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BS-to-BS:</w:t>
            </w:r>
            <w:r w:rsidR="004406FD">
              <w:rPr>
                <w:rFonts w:ascii="Times New Roman" w:hAnsi="Times New Roman" w:hint="eastAsia"/>
                <w:sz w:val="20"/>
                <w:szCs w:val="20"/>
                <w:lang w:eastAsia="zh-CN"/>
              </w:rPr>
              <w:t xml:space="preserve"> </w:t>
            </w:r>
            <w:proofErr w:type="spellStart"/>
            <w:r w:rsidRPr="003C1168">
              <w:rPr>
                <w:rFonts w:ascii="Times New Roman" w:hAnsi="Times New Roman"/>
                <w:sz w:val="20"/>
                <w:szCs w:val="20"/>
              </w:rPr>
              <w:t>UMa</w:t>
            </w:r>
            <w:proofErr w:type="spellEnd"/>
            <w:r w:rsidRPr="003C1168">
              <w:rPr>
                <w:rFonts w:ascii="Times New Roman" w:hAnsi="Times New Roman"/>
                <w:sz w:val="20"/>
                <w:szCs w:val="20"/>
              </w:rPr>
              <w:t xml:space="preserve"> (</w:t>
            </w:r>
            <w:proofErr w:type="spellStart"/>
            <w:r w:rsidRPr="003C1168">
              <w:rPr>
                <w:rFonts w:ascii="Times New Roman" w:hAnsi="Times New Roman"/>
                <w:sz w:val="20"/>
                <w:szCs w:val="20"/>
              </w:rPr>
              <w:t>h_UT</w:t>
            </w:r>
            <w:proofErr w:type="spellEnd"/>
            <w:r w:rsidRPr="003C1168">
              <w:rPr>
                <w:rFonts w:ascii="Times New Roman" w:hAnsi="Times New Roman"/>
                <w:sz w:val="20"/>
                <w:szCs w:val="20"/>
              </w:rPr>
              <w:t xml:space="preserve"> = 25 m), see TR 38.803.</w:t>
            </w:r>
          </w:p>
          <w:p w14:paraId="384C5513"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 xml:space="preserve">UE-to-UE: </w:t>
            </w:r>
            <w:proofErr w:type="spellStart"/>
            <w:r w:rsidRPr="003C1168">
              <w:rPr>
                <w:rFonts w:ascii="Times New Roman" w:hAnsi="Times New Roman"/>
                <w:sz w:val="20"/>
                <w:szCs w:val="20"/>
              </w:rPr>
              <w:t>UMi</w:t>
            </w:r>
            <w:proofErr w:type="spellEnd"/>
            <w:r w:rsidRPr="003C1168">
              <w:rPr>
                <w:rFonts w:ascii="Times New Roman" w:hAnsi="Times New Roman"/>
                <w:sz w:val="20"/>
                <w:szCs w:val="20"/>
              </w:rPr>
              <w:t>, see TR 38.803</w:t>
            </w:r>
          </w:p>
        </w:tc>
      </w:tr>
      <w:tr w:rsidR="003C1168" w:rsidRPr="003C1168" w14:paraId="5F10E6B0" w14:textId="77777777" w:rsidTr="001204EA">
        <w:trPr>
          <w:trHeight w:val="100"/>
          <w:jc w:val="center"/>
        </w:trPr>
        <w:tc>
          <w:tcPr>
            <w:tcW w:w="2975" w:type="dxa"/>
            <w:hideMark/>
          </w:tcPr>
          <w:p w14:paraId="3A8BF924"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Site-interference level</w:t>
            </w:r>
          </w:p>
        </w:tc>
        <w:tc>
          <w:tcPr>
            <w:tcW w:w="4675" w:type="dxa"/>
            <w:hideMark/>
          </w:tcPr>
          <w:p w14:paraId="26E1AA67" w14:textId="42D18B48"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Baseline: 6 dB below noise floor</w:t>
            </w:r>
          </w:p>
          <w:p w14:paraId="3A530078"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w:t>
            </w:r>
            <w:proofErr w:type="spellStart"/>
            <w:r w:rsidRPr="003C1168">
              <w:rPr>
                <w:rFonts w:ascii="Times New Roman" w:hAnsi="Times New Roman"/>
                <w:sz w:val="20"/>
                <w:szCs w:val="20"/>
              </w:rPr>
              <w:t>Mco</w:t>
            </w:r>
            <w:proofErr w:type="spellEnd"/>
            <w:r w:rsidRPr="003C1168">
              <w:rPr>
                <w:rFonts w:ascii="Times New Roman" w:hAnsi="Times New Roman"/>
                <w:sz w:val="20"/>
                <w:szCs w:val="20"/>
              </w:rPr>
              <w:t>-site = 6 dB)</w:t>
            </w:r>
          </w:p>
          <w:p w14:paraId="18FA8D71" w14:textId="17DF4014" w:rsidR="003C1168" w:rsidRPr="003C1168" w:rsidRDefault="003C1168" w:rsidP="001204EA">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(corresponding to 1 dB </w:t>
            </w:r>
            <w:proofErr w:type="spellStart"/>
            <w:r w:rsidRPr="003C1168">
              <w:rPr>
                <w:rFonts w:ascii="Times New Roman" w:hAnsi="Times New Roman"/>
                <w:sz w:val="20"/>
                <w:szCs w:val="20"/>
              </w:rPr>
              <w:t>desens</w:t>
            </w:r>
            <w:proofErr w:type="spellEnd"/>
            <w:r w:rsidRPr="003C1168">
              <w:rPr>
                <w:rFonts w:ascii="Times New Roman" w:hAnsi="Times New Roman"/>
                <w:sz w:val="20"/>
                <w:szCs w:val="20"/>
              </w:rPr>
              <w:t>)</w:t>
            </w:r>
          </w:p>
        </w:tc>
      </w:tr>
      <w:tr w:rsidR="003C1168" w:rsidRPr="003C1168" w14:paraId="0CB2AB74" w14:textId="77777777" w:rsidTr="001204EA">
        <w:trPr>
          <w:trHeight w:val="100"/>
          <w:jc w:val="center"/>
        </w:trPr>
        <w:tc>
          <w:tcPr>
            <w:tcW w:w="2975" w:type="dxa"/>
            <w:hideMark/>
          </w:tcPr>
          <w:p w14:paraId="266EE872"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BS height</w:t>
            </w:r>
          </w:p>
        </w:tc>
        <w:tc>
          <w:tcPr>
            <w:tcW w:w="4675" w:type="dxa"/>
            <w:hideMark/>
          </w:tcPr>
          <w:p w14:paraId="07D83695"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25 m</w:t>
            </w:r>
          </w:p>
        </w:tc>
      </w:tr>
      <w:tr w:rsidR="003C1168" w:rsidRPr="003C1168" w14:paraId="6B0CFF71" w14:textId="77777777" w:rsidTr="001204EA">
        <w:trPr>
          <w:trHeight w:val="100"/>
          <w:jc w:val="center"/>
        </w:trPr>
        <w:tc>
          <w:tcPr>
            <w:tcW w:w="2975" w:type="dxa"/>
            <w:hideMark/>
          </w:tcPr>
          <w:p w14:paraId="3D6832E5"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UE height</w:t>
            </w:r>
          </w:p>
        </w:tc>
        <w:tc>
          <w:tcPr>
            <w:tcW w:w="4675" w:type="dxa"/>
            <w:hideMark/>
          </w:tcPr>
          <w:p w14:paraId="6175460B"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1.5 m</w:t>
            </w:r>
          </w:p>
        </w:tc>
      </w:tr>
      <w:tr w:rsidR="003C1168" w:rsidRPr="003C1168" w14:paraId="5BE3713A" w14:textId="77777777" w:rsidTr="001204EA">
        <w:trPr>
          <w:trHeight w:val="100"/>
          <w:jc w:val="center"/>
        </w:trPr>
        <w:tc>
          <w:tcPr>
            <w:tcW w:w="2975" w:type="dxa"/>
            <w:hideMark/>
          </w:tcPr>
          <w:p w14:paraId="6CB07E05"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UE distribution</w:t>
            </w:r>
          </w:p>
        </w:tc>
        <w:tc>
          <w:tcPr>
            <w:tcW w:w="4675" w:type="dxa"/>
            <w:hideMark/>
          </w:tcPr>
          <w:p w14:paraId="734291E2" w14:textId="67016F2E" w:rsidR="003C1168" w:rsidRPr="003C1168" w:rsidRDefault="003C1168" w:rsidP="001204EA">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20% indoor and 80% outdoor</w:t>
            </w:r>
          </w:p>
        </w:tc>
      </w:tr>
      <w:tr w:rsidR="003C1168" w:rsidRPr="003C1168" w14:paraId="52474773" w14:textId="77777777" w:rsidTr="001204EA">
        <w:trPr>
          <w:trHeight w:val="100"/>
          <w:jc w:val="center"/>
        </w:trPr>
        <w:tc>
          <w:tcPr>
            <w:tcW w:w="2975" w:type="dxa"/>
            <w:hideMark/>
          </w:tcPr>
          <w:p w14:paraId="3F7BAE17"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O-to-I penetration loss model</w:t>
            </w:r>
          </w:p>
        </w:tc>
        <w:tc>
          <w:tcPr>
            <w:tcW w:w="4675" w:type="dxa"/>
            <w:hideMark/>
          </w:tcPr>
          <w:p w14:paraId="06D2710A"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80% low-loss model and 20% high-loss model</w:t>
            </w:r>
          </w:p>
        </w:tc>
      </w:tr>
      <w:tr w:rsidR="003C1168" w:rsidRPr="003C1168" w14:paraId="325D5BB8" w14:textId="77777777" w:rsidTr="001204EA">
        <w:trPr>
          <w:trHeight w:val="100"/>
          <w:jc w:val="center"/>
        </w:trPr>
        <w:tc>
          <w:tcPr>
            <w:tcW w:w="2975" w:type="dxa"/>
            <w:hideMark/>
          </w:tcPr>
          <w:p w14:paraId="138CF72C"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Minimum BS-UE (2D) distance</w:t>
            </w:r>
          </w:p>
        </w:tc>
        <w:tc>
          <w:tcPr>
            <w:tcW w:w="4675" w:type="dxa"/>
          </w:tcPr>
          <w:p w14:paraId="05F21006" w14:textId="211C9BCE" w:rsidR="003C1168" w:rsidRPr="003C1168" w:rsidRDefault="003C1168" w:rsidP="001204EA">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35 m</w:t>
            </w:r>
          </w:p>
        </w:tc>
      </w:tr>
      <w:tr w:rsidR="003C1168" w:rsidRPr="003C1168" w14:paraId="4C3DAE38" w14:textId="77777777" w:rsidTr="001204EA">
        <w:trPr>
          <w:trHeight w:val="29"/>
          <w:jc w:val="center"/>
        </w:trPr>
        <w:tc>
          <w:tcPr>
            <w:tcW w:w="2975" w:type="dxa"/>
            <w:hideMark/>
          </w:tcPr>
          <w:p w14:paraId="42947BC2"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Minimum UE-UE (2D) distance</w:t>
            </w:r>
          </w:p>
        </w:tc>
        <w:tc>
          <w:tcPr>
            <w:tcW w:w="4675" w:type="dxa"/>
          </w:tcPr>
          <w:p w14:paraId="5C91462A" w14:textId="6191F265" w:rsidR="003C1168" w:rsidRPr="003C1168" w:rsidRDefault="003C1168" w:rsidP="001204EA">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3 m</w:t>
            </w:r>
          </w:p>
        </w:tc>
      </w:tr>
      <w:tr w:rsidR="003C1168" w:rsidRPr="003C1168" w14:paraId="01D10C92" w14:textId="77777777" w:rsidTr="001204EA">
        <w:trPr>
          <w:trHeight w:val="100"/>
          <w:jc w:val="center"/>
        </w:trPr>
        <w:tc>
          <w:tcPr>
            <w:tcW w:w="2975" w:type="dxa"/>
            <w:hideMark/>
          </w:tcPr>
          <w:p w14:paraId="755188EF"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DL power control</w:t>
            </w:r>
          </w:p>
        </w:tc>
        <w:tc>
          <w:tcPr>
            <w:tcW w:w="4675" w:type="dxa"/>
            <w:hideMark/>
          </w:tcPr>
          <w:p w14:paraId="53FF3CEC"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No</w:t>
            </w:r>
          </w:p>
        </w:tc>
      </w:tr>
      <w:tr w:rsidR="003C1168" w:rsidRPr="003C1168" w14:paraId="0BFBD4CF" w14:textId="77777777" w:rsidTr="001204EA">
        <w:trPr>
          <w:trHeight w:val="100"/>
          <w:jc w:val="center"/>
        </w:trPr>
        <w:tc>
          <w:tcPr>
            <w:tcW w:w="2975" w:type="dxa"/>
            <w:hideMark/>
          </w:tcPr>
          <w:p w14:paraId="4BDBE08E"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UL power control</w:t>
            </w:r>
          </w:p>
        </w:tc>
        <w:tc>
          <w:tcPr>
            <w:tcW w:w="4675" w:type="dxa"/>
            <w:hideMark/>
          </w:tcPr>
          <w:p w14:paraId="4D42852C"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Yes</w:t>
            </w:r>
          </w:p>
        </w:tc>
      </w:tr>
      <w:tr w:rsidR="003C1168" w:rsidRPr="003C1168" w14:paraId="51C11262" w14:textId="77777777" w:rsidTr="001204EA">
        <w:trPr>
          <w:trHeight w:val="100"/>
          <w:jc w:val="center"/>
        </w:trPr>
        <w:tc>
          <w:tcPr>
            <w:tcW w:w="2975" w:type="dxa"/>
            <w:hideMark/>
          </w:tcPr>
          <w:p w14:paraId="571FCB49"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Handover margin</w:t>
            </w:r>
          </w:p>
        </w:tc>
        <w:tc>
          <w:tcPr>
            <w:tcW w:w="4675" w:type="dxa"/>
            <w:hideMark/>
          </w:tcPr>
          <w:p w14:paraId="79C6914C"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3 dB</w:t>
            </w:r>
          </w:p>
        </w:tc>
      </w:tr>
      <w:tr w:rsidR="003C1168" w:rsidRPr="003C1168" w14:paraId="24C7A413" w14:textId="77777777" w:rsidTr="001204EA">
        <w:trPr>
          <w:trHeight w:val="423"/>
          <w:jc w:val="center"/>
        </w:trPr>
        <w:tc>
          <w:tcPr>
            <w:tcW w:w="2975" w:type="dxa"/>
            <w:hideMark/>
          </w:tcPr>
          <w:p w14:paraId="76EB2A84" w14:textId="77777777" w:rsidR="003C1168" w:rsidRPr="00700D37" w:rsidRDefault="003C1168" w:rsidP="001204EA">
            <w:pPr>
              <w:spacing w:before="0" w:line="240" w:lineRule="auto"/>
              <w:jc w:val="center"/>
              <w:rPr>
                <w:rFonts w:ascii="Times New Roman" w:hAnsi="Times New Roman"/>
                <w:b/>
                <w:bCs/>
                <w:sz w:val="20"/>
                <w:szCs w:val="20"/>
              </w:rPr>
            </w:pPr>
            <w:r w:rsidRPr="00700D37">
              <w:rPr>
                <w:rFonts w:ascii="Times New Roman" w:hAnsi="Times New Roman"/>
                <w:b/>
                <w:bCs/>
                <w:sz w:val="20"/>
                <w:szCs w:val="20"/>
              </w:rPr>
              <w:t>BS mechanical down-tilt angle</w:t>
            </w:r>
          </w:p>
        </w:tc>
        <w:tc>
          <w:tcPr>
            <w:tcW w:w="4675" w:type="dxa"/>
            <w:hideMark/>
          </w:tcPr>
          <w:p w14:paraId="36CAFFE4" w14:textId="77777777" w:rsidR="003C1168" w:rsidRPr="003C1168" w:rsidRDefault="003C1168" w:rsidP="001204EA">
            <w:pPr>
              <w:spacing w:before="0" w:line="240" w:lineRule="auto"/>
              <w:jc w:val="center"/>
              <w:rPr>
                <w:rFonts w:ascii="Times New Roman" w:hAnsi="Times New Roman"/>
                <w:sz w:val="20"/>
                <w:szCs w:val="20"/>
              </w:rPr>
            </w:pPr>
            <w:r w:rsidRPr="003C1168">
              <w:rPr>
                <w:rFonts w:ascii="Times New Roman" w:hAnsi="Times New Roman"/>
                <w:sz w:val="20"/>
                <w:szCs w:val="20"/>
              </w:rPr>
              <w:t>6 degrees</w:t>
            </w:r>
          </w:p>
        </w:tc>
      </w:tr>
    </w:tbl>
    <w:bookmarkEnd w:id="2"/>
    <w:bookmarkEnd w:id="5"/>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61723C1" w14:textId="77777777" w:rsidR="002F4ED3" w:rsidRPr="002F4ED3" w:rsidRDefault="002F4ED3" w:rsidP="002F4ED3">
      <w:pPr>
        <w:spacing w:after="180"/>
        <w:rPr>
          <w:rFonts w:ascii="Times New Roman" w:hAnsi="Times New Roman"/>
          <w:b/>
          <w:bCs/>
          <w:sz w:val="20"/>
          <w:szCs w:val="20"/>
        </w:rPr>
      </w:pPr>
      <w:r w:rsidRPr="002F4ED3">
        <w:rPr>
          <w:rFonts w:ascii="Times New Roman" w:hAnsi="Times New Roman"/>
          <w:b/>
          <w:bCs/>
          <w:sz w:val="20"/>
          <w:szCs w:val="20"/>
        </w:rPr>
        <w:t>Observation 2: Band n104 is likely to be allocated to multiple operators.</w:t>
      </w:r>
    </w:p>
    <w:p w14:paraId="7AB1CA5C" w14:textId="70C392E7" w:rsidR="00DE0FB2" w:rsidRPr="00DE0FB2" w:rsidRDefault="002F4ED3" w:rsidP="002F4ED3">
      <w:pPr>
        <w:spacing w:after="180"/>
        <w:rPr>
          <w:rFonts w:ascii="Times New Roman" w:hAnsi="Times New Roman"/>
          <w:b/>
          <w:bCs/>
          <w:sz w:val="20"/>
          <w:szCs w:val="20"/>
        </w:rPr>
      </w:pPr>
      <w:r w:rsidRPr="002F4ED3">
        <w:rPr>
          <w:rFonts w:ascii="Times New Roman" w:hAnsi="Times New Roman"/>
          <w:b/>
          <w:bCs/>
          <w:sz w:val="20"/>
          <w:szCs w:val="20"/>
        </w:rPr>
        <w:t>Proposal 3: Band n104 has a high priority and the scenarios that 100 MHz SBFD and 100 MHz SBFD are adjacent could be considered.</w:t>
      </w:r>
    </w:p>
    <w:p w14:paraId="04BFCD30" w14:textId="77777777" w:rsidR="002F4ED3" w:rsidRPr="00816174" w:rsidRDefault="002F4ED3" w:rsidP="002F4ED3">
      <w:pPr>
        <w:spacing w:after="180"/>
        <w:rPr>
          <w:rFonts w:ascii="Times New Roman" w:hAnsi="Times New Roman"/>
          <w:b/>
          <w:bCs/>
          <w:sz w:val="20"/>
          <w:szCs w:val="20"/>
        </w:rPr>
      </w:pPr>
      <w:r w:rsidRPr="00816174">
        <w:rPr>
          <w:rFonts w:ascii="Times New Roman" w:hAnsi="Times New Roman" w:hint="eastAsia"/>
          <w:b/>
          <w:bCs/>
          <w:sz w:val="20"/>
          <w:szCs w:val="20"/>
        </w:rPr>
        <w:t xml:space="preserve">Proposal </w:t>
      </w:r>
      <w:r>
        <w:rPr>
          <w:rFonts w:ascii="Times New Roman" w:hAnsi="Times New Roman" w:hint="eastAsia"/>
          <w:b/>
          <w:bCs/>
          <w:sz w:val="20"/>
          <w:szCs w:val="20"/>
        </w:rPr>
        <w:t>4</w:t>
      </w:r>
      <w:r w:rsidRPr="00816174">
        <w:rPr>
          <w:rFonts w:ascii="Times New Roman" w:hAnsi="Times New Roman" w:hint="eastAsia"/>
          <w:b/>
          <w:bCs/>
          <w:sz w:val="20"/>
          <w:szCs w:val="20"/>
        </w:rPr>
        <w:t xml:space="preserve">: </w:t>
      </w:r>
      <w:r w:rsidRPr="00816174">
        <w:rPr>
          <w:rFonts w:ascii="Times New Roman" w:hAnsi="Times New Roman"/>
          <w:b/>
          <w:bCs/>
          <w:sz w:val="20"/>
          <w:szCs w:val="20"/>
        </w:rPr>
        <w:t>For the 4 GHz frequency band (i.e., band n79)</w:t>
      </w:r>
      <w:r w:rsidRPr="00816174">
        <w:rPr>
          <w:rFonts w:ascii="Times New Roman" w:hAnsi="Times New Roman" w:hint="eastAsia"/>
          <w:b/>
          <w:bCs/>
          <w:sz w:val="20"/>
          <w:szCs w:val="20"/>
        </w:rPr>
        <w:t>,</w:t>
      </w:r>
      <w:r w:rsidRPr="00816174">
        <w:rPr>
          <w:rFonts w:ascii="Times New Roman" w:hAnsi="Times New Roman"/>
          <w:b/>
          <w:bCs/>
          <w:sz w:val="20"/>
          <w:szCs w:val="20"/>
        </w:rPr>
        <w:t xml:space="preserve"> the existing antenna assumptions specified in TR 38.858 can be reused</w:t>
      </w:r>
      <w:r w:rsidRPr="00816174">
        <w:rPr>
          <w:rFonts w:ascii="Times New Roman" w:hAnsi="Times New Roman" w:hint="eastAsia"/>
          <w:b/>
          <w:bCs/>
          <w:sz w:val="20"/>
          <w:szCs w:val="20"/>
        </w:rPr>
        <w:t>.</w:t>
      </w:r>
    </w:p>
    <w:p w14:paraId="4D2F5658" w14:textId="77777777" w:rsidR="002F4ED3" w:rsidRDefault="002F4ED3" w:rsidP="002F4ED3">
      <w:pPr>
        <w:spacing w:after="180"/>
        <w:rPr>
          <w:rFonts w:ascii="Times New Roman" w:hAnsi="Times New Roman"/>
          <w:b/>
          <w:bCs/>
          <w:sz w:val="20"/>
          <w:szCs w:val="20"/>
        </w:rPr>
      </w:pPr>
      <w:r w:rsidRPr="00816174">
        <w:rPr>
          <w:rFonts w:ascii="Times New Roman" w:hAnsi="Times New Roman"/>
          <w:b/>
          <w:bCs/>
          <w:sz w:val="20"/>
          <w:szCs w:val="20"/>
        </w:rPr>
        <w:t xml:space="preserve">Proposal </w:t>
      </w:r>
      <w:r>
        <w:rPr>
          <w:rFonts w:ascii="Times New Roman" w:hAnsi="Times New Roman" w:hint="eastAsia"/>
          <w:b/>
          <w:bCs/>
          <w:sz w:val="20"/>
          <w:szCs w:val="20"/>
        </w:rPr>
        <w:t>5</w:t>
      </w:r>
      <w:r w:rsidRPr="00816174">
        <w:rPr>
          <w:rFonts w:ascii="Times New Roman" w:hAnsi="Times New Roman"/>
          <w:b/>
          <w:bCs/>
          <w:sz w:val="20"/>
          <w:szCs w:val="20"/>
        </w:rPr>
        <w:t>: For the frequency bands around 7 GHz, the antenna assumptions in TR 38.922 as the starting point.</w:t>
      </w:r>
    </w:p>
    <w:p w14:paraId="2C1058BE" w14:textId="77777777" w:rsidR="002F4ED3" w:rsidRPr="00816174" w:rsidRDefault="002F4ED3" w:rsidP="002F4ED3">
      <w:pPr>
        <w:spacing w:after="180"/>
        <w:rPr>
          <w:rFonts w:ascii="Times New Roman" w:hAnsi="Times New Roman"/>
          <w:b/>
          <w:bCs/>
          <w:sz w:val="20"/>
          <w:szCs w:val="20"/>
        </w:rPr>
      </w:pPr>
      <w:r>
        <w:rPr>
          <w:rFonts w:ascii="Times New Roman" w:hAnsi="Times New Roman" w:hint="eastAsia"/>
          <w:b/>
          <w:bCs/>
          <w:sz w:val="20"/>
          <w:szCs w:val="20"/>
        </w:rPr>
        <w:t xml:space="preserve">Proposal 6: </w:t>
      </w:r>
      <w:r w:rsidRPr="002F4ED3">
        <w:rPr>
          <w:rFonts w:ascii="Times New Roman" w:hAnsi="Times New Roman"/>
          <w:b/>
          <w:bCs/>
          <w:sz w:val="20"/>
          <w:szCs w:val="20"/>
        </w:rPr>
        <w:t>Simulation</w:t>
      </w:r>
      <w:r>
        <w:rPr>
          <w:rFonts w:ascii="Times New Roman" w:hAnsi="Times New Roman" w:hint="eastAsia"/>
          <w:b/>
          <w:bCs/>
          <w:sz w:val="20"/>
          <w:szCs w:val="20"/>
        </w:rPr>
        <w:t xml:space="preserve"> p</w:t>
      </w:r>
      <w:r w:rsidRPr="002F4ED3">
        <w:rPr>
          <w:rFonts w:ascii="Times New Roman" w:hAnsi="Times New Roman"/>
          <w:b/>
          <w:bCs/>
          <w:sz w:val="20"/>
          <w:szCs w:val="20"/>
        </w:rPr>
        <w:t>arameter</w:t>
      </w:r>
      <w:r>
        <w:rPr>
          <w:rFonts w:ascii="Times New Roman" w:hAnsi="Times New Roman" w:hint="eastAsia"/>
          <w:b/>
          <w:bCs/>
          <w:sz w:val="20"/>
          <w:szCs w:val="20"/>
        </w:rPr>
        <w:t>s in table 1 could be set as starting point.</w:t>
      </w:r>
    </w:p>
    <w:p w14:paraId="0A2944A6" w14:textId="77777777" w:rsidR="002F4ED3" w:rsidRPr="00816174" w:rsidRDefault="002F4ED3" w:rsidP="002F4ED3">
      <w:pPr>
        <w:spacing w:after="180"/>
        <w:jc w:val="center"/>
        <w:rPr>
          <w:rFonts w:ascii="Times New Roman" w:hAnsi="Times New Roman"/>
          <w:b/>
          <w:bCs/>
          <w:sz w:val="20"/>
          <w:szCs w:val="20"/>
        </w:rPr>
      </w:pPr>
      <w:r w:rsidRPr="00816174">
        <w:rPr>
          <w:rFonts w:ascii="Times New Roman" w:hAnsi="Times New Roman" w:hint="eastAsia"/>
          <w:b/>
          <w:bCs/>
          <w:sz w:val="20"/>
          <w:szCs w:val="20"/>
        </w:rPr>
        <w:t xml:space="preserve">Table 1: </w:t>
      </w:r>
      <w:r w:rsidRPr="00816174">
        <w:rPr>
          <w:rFonts w:ascii="Times New Roman" w:hAnsi="Times New Roman"/>
          <w:b/>
          <w:bCs/>
          <w:sz w:val="20"/>
          <w:szCs w:val="20"/>
        </w:rPr>
        <w:t>Simulation assumptions</w:t>
      </w:r>
      <w:r w:rsidRPr="00816174">
        <w:rPr>
          <w:rFonts w:ascii="Times New Roman" w:hAnsi="Times New Roman" w:hint="eastAsia"/>
          <w:b/>
          <w:bCs/>
          <w:sz w:val="20"/>
          <w:szCs w:val="20"/>
        </w:rPr>
        <w:t xml:space="preserve"> for SBFD-SBFD</w:t>
      </w:r>
    </w:p>
    <w:tbl>
      <w:tblPr>
        <w:tblStyle w:val="af3"/>
        <w:tblW w:w="0" w:type="auto"/>
        <w:jc w:val="center"/>
        <w:tblLook w:val="04A0" w:firstRow="1" w:lastRow="0" w:firstColumn="1" w:lastColumn="0" w:noHBand="0" w:noVBand="1"/>
      </w:tblPr>
      <w:tblGrid>
        <w:gridCol w:w="2975"/>
        <w:gridCol w:w="4675"/>
      </w:tblGrid>
      <w:tr w:rsidR="002F4ED3" w:rsidRPr="003C1168" w14:paraId="49E1593D" w14:textId="77777777" w:rsidTr="005F5AC8">
        <w:trPr>
          <w:trHeight w:val="433"/>
          <w:jc w:val="center"/>
        </w:trPr>
        <w:tc>
          <w:tcPr>
            <w:tcW w:w="2975" w:type="dxa"/>
            <w:hideMark/>
          </w:tcPr>
          <w:p w14:paraId="6C3B3CB0"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lastRenderedPageBreak/>
              <w:t>Parameter</w:t>
            </w:r>
          </w:p>
        </w:tc>
        <w:tc>
          <w:tcPr>
            <w:tcW w:w="4675" w:type="dxa"/>
            <w:hideMark/>
          </w:tcPr>
          <w:p w14:paraId="37942878"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Urban Macro</w:t>
            </w:r>
          </w:p>
        </w:tc>
      </w:tr>
      <w:tr w:rsidR="002F4ED3" w:rsidRPr="003C1168" w14:paraId="565E3B6A" w14:textId="77777777" w:rsidTr="005F5AC8">
        <w:trPr>
          <w:trHeight w:val="433"/>
          <w:jc w:val="center"/>
        </w:trPr>
        <w:tc>
          <w:tcPr>
            <w:tcW w:w="2975" w:type="dxa"/>
            <w:hideMark/>
          </w:tcPr>
          <w:p w14:paraId="6529443D"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Layout</w:t>
            </w:r>
          </w:p>
        </w:tc>
        <w:tc>
          <w:tcPr>
            <w:tcW w:w="4675" w:type="dxa"/>
            <w:hideMark/>
          </w:tcPr>
          <w:p w14:paraId="7B2BB225"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Single layer with 19 hexagonal cells with wrap around.</w:t>
            </w:r>
          </w:p>
        </w:tc>
      </w:tr>
      <w:tr w:rsidR="002F4ED3" w:rsidRPr="003C1168" w14:paraId="10E04F97" w14:textId="77777777" w:rsidTr="005F5AC8">
        <w:trPr>
          <w:trHeight w:val="423"/>
          <w:jc w:val="center"/>
        </w:trPr>
        <w:tc>
          <w:tcPr>
            <w:tcW w:w="2975" w:type="dxa"/>
            <w:hideMark/>
          </w:tcPr>
          <w:p w14:paraId="781A22A7"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Inter-BS distance</w:t>
            </w:r>
          </w:p>
        </w:tc>
        <w:tc>
          <w:tcPr>
            <w:tcW w:w="4675" w:type="dxa"/>
            <w:hideMark/>
          </w:tcPr>
          <w:p w14:paraId="1DB05602"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500 m</w:t>
            </w:r>
          </w:p>
        </w:tc>
      </w:tr>
      <w:tr w:rsidR="002F4ED3" w:rsidRPr="003C1168" w14:paraId="62B130C2" w14:textId="77777777" w:rsidTr="005F5AC8">
        <w:trPr>
          <w:trHeight w:val="433"/>
          <w:jc w:val="center"/>
        </w:trPr>
        <w:tc>
          <w:tcPr>
            <w:tcW w:w="2975" w:type="dxa"/>
            <w:hideMark/>
          </w:tcPr>
          <w:p w14:paraId="085A0490"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Grid shift</w:t>
            </w:r>
          </w:p>
        </w:tc>
        <w:tc>
          <w:tcPr>
            <w:tcW w:w="4675" w:type="dxa"/>
            <w:hideMark/>
          </w:tcPr>
          <w:p w14:paraId="006DBE57"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Co-located: 0%</w:t>
            </w:r>
          </w:p>
          <w:p w14:paraId="0D2BC1A9" w14:textId="77777777" w:rsidR="002F4ED3" w:rsidRPr="003C1168" w:rsidRDefault="002F4ED3" w:rsidP="005F5AC8">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Non-collocated: </w:t>
            </w:r>
            <w:r>
              <w:rPr>
                <w:rFonts w:ascii="Times New Roman" w:hAnsi="Times New Roman" w:hint="eastAsia"/>
                <w:sz w:val="20"/>
                <w:szCs w:val="20"/>
                <w:lang w:eastAsia="zh-CN"/>
              </w:rPr>
              <w:t>10</w:t>
            </w:r>
            <w:r w:rsidRPr="003C1168">
              <w:rPr>
                <w:rFonts w:ascii="Times New Roman" w:hAnsi="Times New Roman"/>
                <w:sz w:val="20"/>
                <w:szCs w:val="20"/>
              </w:rPr>
              <w:t>%</w:t>
            </w:r>
            <w:r>
              <w:rPr>
                <w:rFonts w:ascii="Times New Roman" w:hAnsi="Times New Roman" w:hint="eastAsia"/>
                <w:sz w:val="20"/>
                <w:szCs w:val="20"/>
                <w:lang w:eastAsia="zh-CN"/>
              </w:rPr>
              <w:t xml:space="preserve"> 20%</w:t>
            </w:r>
          </w:p>
        </w:tc>
      </w:tr>
      <w:tr w:rsidR="002F4ED3" w:rsidRPr="003C1168" w14:paraId="02F3181E" w14:textId="77777777" w:rsidTr="005F5AC8">
        <w:trPr>
          <w:trHeight w:val="100"/>
          <w:jc w:val="center"/>
        </w:trPr>
        <w:tc>
          <w:tcPr>
            <w:tcW w:w="2975" w:type="dxa"/>
            <w:hideMark/>
          </w:tcPr>
          <w:p w14:paraId="42A868F1" w14:textId="77777777" w:rsidR="002F4ED3" w:rsidRPr="00430B00" w:rsidRDefault="002F4ED3" w:rsidP="005F5AC8">
            <w:pPr>
              <w:spacing w:before="0" w:line="240" w:lineRule="auto"/>
              <w:jc w:val="center"/>
              <w:rPr>
                <w:rFonts w:ascii="Times New Roman" w:hAnsi="Times New Roman"/>
                <w:b/>
                <w:bCs/>
                <w:sz w:val="20"/>
                <w:szCs w:val="20"/>
              </w:rPr>
            </w:pPr>
            <w:r w:rsidRPr="00430B00">
              <w:rPr>
                <w:rFonts w:ascii="Times New Roman" w:hAnsi="Times New Roman"/>
                <w:b/>
                <w:bCs/>
                <w:sz w:val="20"/>
                <w:szCs w:val="20"/>
              </w:rPr>
              <w:t>Carrier frequency</w:t>
            </w:r>
          </w:p>
        </w:tc>
        <w:tc>
          <w:tcPr>
            <w:tcW w:w="4675" w:type="dxa"/>
            <w:hideMark/>
          </w:tcPr>
          <w:p w14:paraId="51CEBB45" w14:textId="77777777" w:rsidR="002F4ED3" w:rsidRPr="00430B00" w:rsidRDefault="002F4ED3" w:rsidP="005F5AC8">
            <w:pPr>
              <w:spacing w:before="0" w:line="240" w:lineRule="auto"/>
              <w:jc w:val="center"/>
              <w:rPr>
                <w:rFonts w:ascii="Times New Roman" w:hAnsi="Times New Roman"/>
                <w:sz w:val="20"/>
                <w:szCs w:val="20"/>
                <w:lang w:eastAsia="zh-CN"/>
              </w:rPr>
            </w:pPr>
            <w:r w:rsidRPr="00430B00">
              <w:rPr>
                <w:rFonts w:ascii="Times New Roman" w:hAnsi="Times New Roman"/>
                <w:sz w:val="20"/>
                <w:szCs w:val="20"/>
              </w:rPr>
              <w:t>4 GHz</w:t>
            </w:r>
            <w:r>
              <w:rPr>
                <w:rFonts w:ascii="Times New Roman" w:hAnsi="Times New Roman" w:hint="eastAsia"/>
                <w:sz w:val="20"/>
                <w:szCs w:val="20"/>
                <w:lang w:eastAsia="zh-CN"/>
              </w:rPr>
              <w:t>，</w:t>
            </w:r>
            <w:r>
              <w:rPr>
                <w:rFonts w:ascii="Times New Roman" w:hAnsi="Times New Roman" w:hint="eastAsia"/>
                <w:sz w:val="20"/>
                <w:szCs w:val="20"/>
                <w:lang w:eastAsia="zh-CN"/>
              </w:rPr>
              <w:t>~7GHz</w:t>
            </w:r>
          </w:p>
        </w:tc>
      </w:tr>
      <w:tr w:rsidR="002F4ED3" w:rsidRPr="003C1168" w14:paraId="5DC2AD06" w14:textId="77777777" w:rsidTr="005F5AC8">
        <w:trPr>
          <w:trHeight w:val="100"/>
          <w:jc w:val="center"/>
        </w:trPr>
        <w:tc>
          <w:tcPr>
            <w:tcW w:w="2975" w:type="dxa"/>
            <w:hideMark/>
          </w:tcPr>
          <w:p w14:paraId="42F0E667"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Path-loss model</w:t>
            </w:r>
          </w:p>
        </w:tc>
        <w:tc>
          <w:tcPr>
            <w:tcW w:w="4675" w:type="dxa"/>
          </w:tcPr>
          <w:p w14:paraId="2EC3DD68" w14:textId="77777777" w:rsidR="002F4ED3" w:rsidRPr="003C1168" w:rsidRDefault="002F4ED3" w:rsidP="005F5AC8">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BS-to-UE: </w:t>
            </w:r>
            <w:proofErr w:type="spellStart"/>
            <w:r w:rsidRPr="003C1168">
              <w:rPr>
                <w:rFonts w:ascii="Times New Roman" w:hAnsi="Times New Roman"/>
                <w:sz w:val="20"/>
                <w:szCs w:val="20"/>
              </w:rPr>
              <w:t>UMa</w:t>
            </w:r>
            <w:proofErr w:type="spellEnd"/>
            <w:r w:rsidRPr="003C1168">
              <w:rPr>
                <w:rFonts w:ascii="Times New Roman" w:hAnsi="Times New Roman"/>
                <w:sz w:val="20"/>
                <w:szCs w:val="20"/>
              </w:rPr>
              <w:t xml:space="preserve"> + penetration loss, see TR 38.803</w:t>
            </w:r>
          </w:p>
          <w:p w14:paraId="2B119D0C" w14:textId="77777777" w:rsidR="002F4ED3" w:rsidRPr="003C1168" w:rsidRDefault="002F4ED3" w:rsidP="005F5AC8">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BS-to-BS: </w:t>
            </w:r>
            <w:proofErr w:type="spellStart"/>
            <w:r w:rsidRPr="003C1168">
              <w:rPr>
                <w:rFonts w:ascii="Times New Roman" w:hAnsi="Times New Roman"/>
                <w:sz w:val="20"/>
                <w:szCs w:val="20"/>
              </w:rPr>
              <w:t>UMa</w:t>
            </w:r>
            <w:proofErr w:type="spellEnd"/>
            <w:r w:rsidRPr="003C1168">
              <w:rPr>
                <w:rFonts w:ascii="Times New Roman" w:hAnsi="Times New Roman"/>
                <w:sz w:val="20"/>
                <w:szCs w:val="20"/>
              </w:rPr>
              <w:t xml:space="preserve"> (</w:t>
            </w:r>
            <w:proofErr w:type="spellStart"/>
            <w:r w:rsidRPr="003C1168">
              <w:rPr>
                <w:rFonts w:ascii="Times New Roman" w:hAnsi="Times New Roman"/>
                <w:sz w:val="20"/>
                <w:szCs w:val="20"/>
              </w:rPr>
              <w:t>h_UT</w:t>
            </w:r>
            <w:proofErr w:type="spellEnd"/>
            <w:r w:rsidRPr="003C1168">
              <w:rPr>
                <w:rFonts w:ascii="Times New Roman" w:hAnsi="Times New Roman"/>
                <w:sz w:val="20"/>
                <w:szCs w:val="20"/>
              </w:rPr>
              <w:t xml:space="preserve"> = 25 m), see TR 38.828</w:t>
            </w:r>
          </w:p>
        </w:tc>
      </w:tr>
      <w:tr w:rsidR="002F4ED3" w:rsidRPr="003C1168" w14:paraId="775606EE" w14:textId="77777777" w:rsidTr="005F5AC8">
        <w:trPr>
          <w:trHeight w:val="100"/>
          <w:jc w:val="center"/>
        </w:trPr>
        <w:tc>
          <w:tcPr>
            <w:tcW w:w="2975" w:type="dxa"/>
            <w:hideMark/>
          </w:tcPr>
          <w:p w14:paraId="1074ACF4"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LOS probability</w:t>
            </w:r>
          </w:p>
        </w:tc>
        <w:tc>
          <w:tcPr>
            <w:tcW w:w="4675" w:type="dxa"/>
          </w:tcPr>
          <w:p w14:paraId="671BC416" w14:textId="77777777" w:rsidR="002F4ED3" w:rsidRPr="003C1168" w:rsidRDefault="002F4ED3" w:rsidP="005F5AC8">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BS-to-UE: </w:t>
            </w:r>
            <w:proofErr w:type="spellStart"/>
            <w:r w:rsidRPr="003C1168">
              <w:rPr>
                <w:rFonts w:ascii="Times New Roman" w:hAnsi="Times New Roman"/>
                <w:sz w:val="20"/>
                <w:szCs w:val="20"/>
              </w:rPr>
              <w:t>UMa</w:t>
            </w:r>
            <w:proofErr w:type="spellEnd"/>
            <w:r w:rsidRPr="003C1168">
              <w:rPr>
                <w:rFonts w:ascii="Times New Roman" w:hAnsi="Times New Roman"/>
                <w:sz w:val="20"/>
                <w:szCs w:val="20"/>
              </w:rPr>
              <w:t>, see TR 38.803</w:t>
            </w:r>
          </w:p>
          <w:p w14:paraId="2F3E69B8"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BS-to-BS:</w:t>
            </w:r>
            <w:r>
              <w:rPr>
                <w:rFonts w:ascii="Times New Roman" w:hAnsi="Times New Roman" w:hint="eastAsia"/>
                <w:sz w:val="20"/>
                <w:szCs w:val="20"/>
                <w:lang w:eastAsia="zh-CN"/>
              </w:rPr>
              <w:t xml:space="preserve"> </w:t>
            </w:r>
            <w:proofErr w:type="spellStart"/>
            <w:r w:rsidRPr="003C1168">
              <w:rPr>
                <w:rFonts w:ascii="Times New Roman" w:hAnsi="Times New Roman"/>
                <w:sz w:val="20"/>
                <w:szCs w:val="20"/>
              </w:rPr>
              <w:t>UMa</w:t>
            </w:r>
            <w:proofErr w:type="spellEnd"/>
            <w:r w:rsidRPr="003C1168">
              <w:rPr>
                <w:rFonts w:ascii="Times New Roman" w:hAnsi="Times New Roman"/>
                <w:sz w:val="20"/>
                <w:szCs w:val="20"/>
              </w:rPr>
              <w:t xml:space="preserve"> (</w:t>
            </w:r>
            <w:proofErr w:type="spellStart"/>
            <w:r w:rsidRPr="003C1168">
              <w:rPr>
                <w:rFonts w:ascii="Times New Roman" w:hAnsi="Times New Roman"/>
                <w:sz w:val="20"/>
                <w:szCs w:val="20"/>
              </w:rPr>
              <w:t>h_UT</w:t>
            </w:r>
            <w:proofErr w:type="spellEnd"/>
            <w:r w:rsidRPr="003C1168">
              <w:rPr>
                <w:rFonts w:ascii="Times New Roman" w:hAnsi="Times New Roman"/>
                <w:sz w:val="20"/>
                <w:szCs w:val="20"/>
              </w:rPr>
              <w:t xml:space="preserve"> = 25 m), see TR 38.803.</w:t>
            </w:r>
          </w:p>
          <w:p w14:paraId="086A76A3"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 xml:space="preserve">UE-to-UE: </w:t>
            </w:r>
            <w:proofErr w:type="spellStart"/>
            <w:r w:rsidRPr="003C1168">
              <w:rPr>
                <w:rFonts w:ascii="Times New Roman" w:hAnsi="Times New Roman"/>
                <w:sz w:val="20"/>
                <w:szCs w:val="20"/>
              </w:rPr>
              <w:t>UMi</w:t>
            </w:r>
            <w:proofErr w:type="spellEnd"/>
            <w:r w:rsidRPr="003C1168">
              <w:rPr>
                <w:rFonts w:ascii="Times New Roman" w:hAnsi="Times New Roman"/>
                <w:sz w:val="20"/>
                <w:szCs w:val="20"/>
              </w:rPr>
              <w:t>, see TR 38.803</w:t>
            </w:r>
          </w:p>
        </w:tc>
      </w:tr>
      <w:tr w:rsidR="002F4ED3" w:rsidRPr="003C1168" w14:paraId="28417AA7" w14:textId="77777777" w:rsidTr="005F5AC8">
        <w:trPr>
          <w:trHeight w:val="100"/>
          <w:jc w:val="center"/>
        </w:trPr>
        <w:tc>
          <w:tcPr>
            <w:tcW w:w="2975" w:type="dxa"/>
            <w:hideMark/>
          </w:tcPr>
          <w:p w14:paraId="3A54CFBF"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Site-interference level</w:t>
            </w:r>
          </w:p>
        </w:tc>
        <w:tc>
          <w:tcPr>
            <w:tcW w:w="4675" w:type="dxa"/>
            <w:hideMark/>
          </w:tcPr>
          <w:p w14:paraId="62B2B2D1"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Baseline: 6 dB below noise floor</w:t>
            </w:r>
          </w:p>
          <w:p w14:paraId="7C82F35C"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w:t>
            </w:r>
            <w:proofErr w:type="spellStart"/>
            <w:r w:rsidRPr="003C1168">
              <w:rPr>
                <w:rFonts w:ascii="Times New Roman" w:hAnsi="Times New Roman"/>
                <w:sz w:val="20"/>
                <w:szCs w:val="20"/>
              </w:rPr>
              <w:t>Mco</w:t>
            </w:r>
            <w:proofErr w:type="spellEnd"/>
            <w:r w:rsidRPr="003C1168">
              <w:rPr>
                <w:rFonts w:ascii="Times New Roman" w:hAnsi="Times New Roman"/>
                <w:sz w:val="20"/>
                <w:szCs w:val="20"/>
              </w:rPr>
              <w:t>-site = 6 dB)</w:t>
            </w:r>
          </w:p>
          <w:p w14:paraId="46BEFECB" w14:textId="77777777" w:rsidR="002F4ED3" w:rsidRPr="003C1168" w:rsidRDefault="002F4ED3" w:rsidP="005F5AC8">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 xml:space="preserve">(corresponding to 1 dB </w:t>
            </w:r>
            <w:proofErr w:type="spellStart"/>
            <w:r w:rsidRPr="003C1168">
              <w:rPr>
                <w:rFonts w:ascii="Times New Roman" w:hAnsi="Times New Roman"/>
                <w:sz w:val="20"/>
                <w:szCs w:val="20"/>
              </w:rPr>
              <w:t>desens</w:t>
            </w:r>
            <w:proofErr w:type="spellEnd"/>
            <w:r w:rsidRPr="003C1168">
              <w:rPr>
                <w:rFonts w:ascii="Times New Roman" w:hAnsi="Times New Roman"/>
                <w:sz w:val="20"/>
                <w:szCs w:val="20"/>
              </w:rPr>
              <w:t>)</w:t>
            </w:r>
          </w:p>
        </w:tc>
      </w:tr>
      <w:tr w:rsidR="002F4ED3" w:rsidRPr="003C1168" w14:paraId="7FC557C7" w14:textId="77777777" w:rsidTr="005F5AC8">
        <w:trPr>
          <w:trHeight w:val="100"/>
          <w:jc w:val="center"/>
        </w:trPr>
        <w:tc>
          <w:tcPr>
            <w:tcW w:w="2975" w:type="dxa"/>
            <w:hideMark/>
          </w:tcPr>
          <w:p w14:paraId="730B2864"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BS height</w:t>
            </w:r>
          </w:p>
        </w:tc>
        <w:tc>
          <w:tcPr>
            <w:tcW w:w="4675" w:type="dxa"/>
            <w:hideMark/>
          </w:tcPr>
          <w:p w14:paraId="0E19685C"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25 m</w:t>
            </w:r>
          </w:p>
        </w:tc>
      </w:tr>
      <w:tr w:rsidR="002F4ED3" w:rsidRPr="003C1168" w14:paraId="4391F6EE" w14:textId="77777777" w:rsidTr="005F5AC8">
        <w:trPr>
          <w:trHeight w:val="100"/>
          <w:jc w:val="center"/>
        </w:trPr>
        <w:tc>
          <w:tcPr>
            <w:tcW w:w="2975" w:type="dxa"/>
            <w:hideMark/>
          </w:tcPr>
          <w:p w14:paraId="50C55CA3"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UE height</w:t>
            </w:r>
          </w:p>
        </w:tc>
        <w:tc>
          <w:tcPr>
            <w:tcW w:w="4675" w:type="dxa"/>
            <w:hideMark/>
          </w:tcPr>
          <w:p w14:paraId="3E7FB00F"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1.5 m</w:t>
            </w:r>
          </w:p>
        </w:tc>
      </w:tr>
      <w:tr w:rsidR="002F4ED3" w:rsidRPr="003C1168" w14:paraId="373E785E" w14:textId="77777777" w:rsidTr="005F5AC8">
        <w:trPr>
          <w:trHeight w:val="100"/>
          <w:jc w:val="center"/>
        </w:trPr>
        <w:tc>
          <w:tcPr>
            <w:tcW w:w="2975" w:type="dxa"/>
            <w:hideMark/>
          </w:tcPr>
          <w:p w14:paraId="51BAED3D"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UE distribution</w:t>
            </w:r>
          </w:p>
        </w:tc>
        <w:tc>
          <w:tcPr>
            <w:tcW w:w="4675" w:type="dxa"/>
            <w:hideMark/>
          </w:tcPr>
          <w:p w14:paraId="0B2C22C4" w14:textId="77777777" w:rsidR="002F4ED3" w:rsidRPr="003C1168" w:rsidRDefault="002F4ED3" w:rsidP="005F5AC8">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20% indoor and 80% outdoor</w:t>
            </w:r>
          </w:p>
        </w:tc>
      </w:tr>
      <w:tr w:rsidR="002F4ED3" w:rsidRPr="003C1168" w14:paraId="6D382AB4" w14:textId="77777777" w:rsidTr="005F5AC8">
        <w:trPr>
          <w:trHeight w:val="100"/>
          <w:jc w:val="center"/>
        </w:trPr>
        <w:tc>
          <w:tcPr>
            <w:tcW w:w="2975" w:type="dxa"/>
            <w:hideMark/>
          </w:tcPr>
          <w:p w14:paraId="729C8CB5"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O-to-I penetration loss model</w:t>
            </w:r>
          </w:p>
        </w:tc>
        <w:tc>
          <w:tcPr>
            <w:tcW w:w="4675" w:type="dxa"/>
            <w:hideMark/>
          </w:tcPr>
          <w:p w14:paraId="7ACEDE6E"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80% low-loss model and 20% high-loss model</w:t>
            </w:r>
          </w:p>
        </w:tc>
      </w:tr>
      <w:tr w:rsidR="002F4ED3" w:rsidRPr="003C1168" w14:paraId="59D9B74C" w14:textId="77777777" w:rsidTr="005F5AC8">
        <w:trPr>
          <w:trHeight w:val="100"/>
          <w:jc w:val="center"/>
        </w:trPr>
        <w:tc>
          <w:tcPr>
            <w:tcW w:w="2975" w:type="dxa"/>
            <w:hideMark/>
          </w:tcPr>
          <w:p w14:paraId="1ECB2844"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Minimum BS-UE (2D) distance</w:t>
            </w:r>
          </w:p>
        </w:tc>
        <w:tc>
          <w:tcPr>
            <w:tcW w:w="4675" w:type="dxa"/>
          </w:tcPr>
          <w:p w14:paraId="72D46954" w14:textId="77777777" w:rsidR="002F4ED3" w:rsidRPr="003C1168" w:rsidRDefault="002F4ED3" w:rsidP="005F5AC8">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35 m</w:t>
            </w:r>
          </w:p>
        </w:tc>
      </w:tr>
      <w:tr w:rsidR="002F4ED3" w:rsidRPr="003C1168" w14:paraId="48272A3B" w14:textId="77777777" w:rsidTr="005F5AC8">
        <w:trPr>
          <w:trHeight w:val="29"/>
          <w:jc w:val="center"/>
        </w:trPr>
        <w:tc>
          <w:tcPr>
            <w:tcW w:w="2975" w:type="dxa"/>
            <w:hideMark/>
          </w:tcPr>
          <w:p w14:paraId="1059BB26"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Minimum UE-UE (2D) distance</w:t>
            </w:r>
          </w:p>
        </w:tc>
        <w:tc>
          <w:tcPr>
            <w:tcW w:w="4675" w:type="dxa"/>
          </w:tcPr>
          <w:p w14:paraId="5D6D60CB" w14:textId="77777777" w:rsidR="002F4ED3" w:rsidRPr="003C1168" w:rsidRDefault="002F4ED3" w:rsidP="005F5AC8">
            <w:pPr>
              <w:spacing w:before="0" w:line="240" w:lineRule="auto"/>
              <w:jc w:val="center"/>
              <w:rPr>
                <w:rFonts w:ascii="Times New Roman" w:hAnsi="Times New Roman"/>
                <w:sz w:val="20"/>
                <w:szCs w:val="20"/>
                <w:lang w:eastAsia="zh-CN"/>
              </w:rPr>
            </w:pPr>
            <w:r w:rsidRPr="003C1168">
              <w:rPr>
                <w:rFonts w:ascii="Times New Roman" w:hAnsi="Times New Roman"/>
                <w:sz w:val="20"/>
                <w:szCs w:val="20"/>
              </w:rPr>
              <w:t>3 m</w:t>
            </w:r>
          </w:p>
        </w:tc>
      </w:tr>
      <w:tr w:rsidR="002F4ED3" w:rsidRPr="003C1168" w14:paraId="236B941A" w14:textId="77777777" w:rsidTr="005F5AC8">
        <w:trPr>
          <w:trHeight w:val="100"/>
          <w:jc w:val="center"/>
        </w:trPr>
        <w:tc>
          <w:tcPr>
            <w:tcW w:w="2975" w:type="dxa"/>
            <w:hideMark/>
          </w:tcPr>
          <w:p w14:paraId="218BF526"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DL power control</w:t>
            </w:r>
          </w:p>
        </w:tc>
        <w:tc>
          <w:tcPr>
            <w:tcW w:w="4675" w:type="dxa"/>
            <w:hideMark/>
          </w:tcPr>
          <w:p w14:paraId="114872DF"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No</w:t>
            </w:r>
          </w:p>
        </w:tc>
      </w:tr>
      <w:tr w:rsidR="002F4ED3" w:rsidRPr="003C1168" w14:paraId="64241D78" w14:textId="77777777" w:rsidTr="005F5AC8">
        <w:trPr>
          <w:trHeight w:val="100"/>
          <w:jc w:val="center"/>
        </w:trPr>
        <w:tc>
          <w:tcPr>
            <w:tcW w:w="2975" w:type="dxa"/>
            <w:hideMark/>
          </w:tcPr>
          <w:p w14:paraId="711D8109"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UL power control</w:t>
            </w:r>
          </w:p>
        </w:tc>
        <w:tc>
          <w:tcPr>
            <w:tcW w:w="4675" w:type="dxa"/>
            <w:hideMark/>
          </w:tcPr>
          <w:p w14:paraId="13EC1D13"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Yes</w:t>
            </w:r>
          </w:p>
        </w:tc>
      </w:tr>
      <w:tr w:rsidR="002F4ED3" w:rsidRPr="003C1168" w14:paraId="0ABA4466" w14:textId="77777777" w:rsidTr="005F5AC8">
        <w:trPr>
          <w:trHeight w:val="100"/>
          <w:jc w:val="center"/>
        </w:trPr>
        <w:tc>
          <w:tcPr>
            <w:tcW w:w="2975" w:type="dxa"/>
            <w:hideMark/>
          </w:tcPr>
          <w:p w14:paraId="588B6DF1"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Handover margin</w:t>
            </w:r>
          </w:p>
        </w:tc>
        <w:tc>
          <w:tcPr>
            <w:tcW w:w="4675" w:type="dxa"/>
            <w:hideMark/>
          </w:tcPr>
          <w:p w14:paraId="78059F39"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3 dB</w:t>
            </w:r>
          </w:p>
        </w:tc>
      </w:tr>
      <w:tr w:rsidR="002F4ED3" w:rsidRPr="003C1168" w14:paraId="18DDFF67" w14:textId="77777777" w:rsidTr="005F5AC8">
        <w:trPr>
          <w:trHeight w:val="423"/>
          <w:jc w:val="center"/>
        </w:trPr>
        <w:tc>
          <w:tcPr>
            <w:tcW w:w="2975" w:type="dxa"/>
            <w:hideMark/>
          </w:tcPr>
          <w:p w14:paraId="26DEA5BE" w14:textId="77777777" w:rsidR="002F4ED3" w:rsidRPr="00700D37" w:rsidRDefault="002F4ED3" w:rsidP="005F5AC8">
            <w:pPr>
              <w:spacing w:before="0" w:line="240" w:lineRule="auto"/>
              <w:jc w:val="center"/>
              <w:rPr>
                <w:rFonts w:ascii="Times New Roman" w:hAnsi="Times New Roman"/>
                <w:b/>
                <w:bCs/>
                <w:sz w:val="20"/>
                <w:szCs w:val="20"/>
              </w:rPr>
            </w:pPr>
            <w:r w:rsidRPr="00700D37">
              <w:rPr>
                <w:rFonts w:ascii="Times New Roman" w:hAnsi="Times New Roman"/>
                <w:b/>
                <w:bCs/>
                <w:sz w:val="20"/>
                <w:szCs w:val="20"/>
              </w:rPr>
              <w:t>BS mechanical down-tilt angle</w:t>
            </w:r>
          </w:p>
        </w:tc>
        <w:tc>
          <w:tcPr>
            <w:tcW w:w="4675" w:type="dxa"/>
            <w:hideMark/>
          </w:tcPr>
          <w:p w14:paraId="468935B3" w14:textId="77777777" w:rsidR="002F4ED3" w:rsidRPr="003C1168" w:rsidRDefault="002F4ED3" w:rsidP="005F5AC8">
            <w:pPr>
              <w:spacing w:before="0" w:line="240" w:lineRule="auto"/>
              <w:jc w:val="center"/>
              <w:rPr>
                <w:rFonts w:ascii="Times New Roman" w:hAnsi="Times New Roman"/>
                <w:sz w:val="20"/>
                <w:szCs w:val="20"/>
              </w:rPr>
            </w:pPr>
            <w:r w:rsidRPr="003C1168">
              <w:rPr>
                <w:rFonts w:ascii="Times New Roman" w:hAnsi="Times New Roman"/>
                <w:sz w:val="20"/>
                <w:szCs w:val="20"/>
              </w:rPr>
              <w:t>6 degrees</w:t>
            </w:r>
          </w:p>
        </w:tc>
      </w:tr>
    </w:tbl>
    <w:p w14:paraId="4DE8D6DB" w14:textId="77777777" w:rsidR="002F4ED3" w:rsidRDefault="002F4ED3" w:rsidP="00DE0FB2">
      <w:pPr>
        <w:spacing w:after="180"/>
        <w:rPr>
          <w:rFonts w:ascii="Times New Roman" w:hAnsi="Times New Roman"/>
          <w:b/>
          <w:bCs/>
          <w:sz w:val="20"/>
          <w:szCs w:val="20"/>
        </w:rPr>
      </w:pP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1DAE0634" w:rsidR="00DB6A7A" w:rsidRPr="004917DF" w:rsidRDefault="006E3536" w:rsidP="004917DF">
      <w:pPr>
        <w:pStyle w:val="af6"/>
        <w:numPr>
          <w:ilvl w:val="0"/>
          <w:numId w:val="7"/>
        </w:numPr>
        <w:ind w:firstLineChars="0"/>
        <w:rPr>
          <w:rFonts w:ascii="Times New Roman" w:hAnsi="Times New Roman"/>
          <w:sz w:val="20"/>
          <w:szCs w:val="20"/>
        </w:rPr>
      </w:pPr>
      <w:r w:rsidRPr="006E3536">
        <w:rPr>
          <w:rFonts w:ascii="Times New Roman" w:hAnsi="Times New Roman"/>
          <w:sz w:val="20"/>
          <w:szCs w:val="20"/>
        </w:rPr>
        <w:t>R4-25</w:t>
      </w:r>
      <w:r w:rsidR="00A46B12">
        <w:rPr>
          <w:rFonts w:ascii="Times New Roman" w:hAnsi="Times New Roman" w:hint="eastAsia"/>
          <w:sz w:val="20"/>
          <w:szCs w:val="20"/>
        </w:rPr>
        <w:t>22977</w:t>
      </w:r>
      <w:r w:rsidR="004917DF" w:rsidRPr="004917DF">
        <w:rPr>
          <w:rFonts w:ascii="Times New Roman" w:hAnsi="Times New Roman"/>
          <w:sz w:val="20"/>
          <w:szCs w:val="20"/>
        </w:rPr>
        <w:t xml:space="preserve">, </w:t>
      </w:r>
      <w:r w:rsidR="00A46B12" w:rsidRPr="00A46B12">
        <w:rPr>
          <w:rFonts w:ascii="Times New Roman" w:hAnsi="Times New Roman"/>
          <w:sz w:val="20"/>
          <w:szCs w:val="20"/>
        </w:rPr>
        <w:t>Way-Forward for NR_BS_RF_Ph2</w:t>
      </w:r>
      <w:r w:rsidR="00CB71F3">
        <w:rPr>
          <w:rFonts w:ascii="Times New Roman" w:hAnsi="Times New Roman" w:hint="eastAsia"/>
          <w:sz w:val="20"/>
          <w:szCs w:val="20"/>
        </w:rPr>
        <w:t xml:space="preserve">, </w:t>
      </w:r>
      <w:r w:rsidRPr="006E3536">
        <w:rPr>
          <w:rFonts w:ascii="Times New Roman" w:hAnsi="Times New Roman"/>
          <w:sz w:val="20"/>
          <w:szCs w:val="20"/>
        </w:rPr>
        <w:t>Ericsson</w:t>
      </w:r>
    </w:p>
    <w:sectPr w:rsidR="00DB6A7A" w:rsidRPr="004917DF">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E36B4" w14:textId="77777777" w:rsidR="00777CBF" w:rsidRDefault="00777CBF">
      <w:r>
        <w:separator/>
      </w:r>
    </w:p>
  </w:endnote>
  <w:endnote w:type="continuationSeparator" w:id="0">
    <w:p w14:paraId="6B322A64" w14:textId="77777777" w:rsidR="00777CBF" w:rsidRDefault="0077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F1DEC" w14:textId="77777777" w:rsidR="00777CBF" w:rsidRDefault="00777CBF">
      <w:r>
        <w:separator/>
      </w:r>
    </w:p>
  </w:footnote>
  <w:footnote w:type="continuationSeparator" w:id="0">
    <w:p w14:paraId="56D9F67D" w14:textId="77777777" w:rsidR="00777CBF" w:rsidRDefault="0077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CB3154B"/>
    <w:multiLevelType w:val="multilevel"/>
    <w:tmpl w:val="F0B60E8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3"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start w:val="1"/>
      <w:numFmt w:val="lowerRoman"/>
      <w:lvlText w:val="%3."/>
      <w:lvlJc w:val="right"/>
      <w:pPr>
        <w:ind w:left="2206" w:hanging="180"/>
      </w:pPr>
    </w:lvl>
    <w:lvl w:ilvl="3" w:tplc="0409000F">
      <w:start w:val="1"/>
      <w:numFmt w:val="decimal"/>
      <w:lvlText w:val="%4."/>
      <w:lvlJc w:val="left"/>
      <w:pPr>
        <w:ind w:left="2926" w:hanging="360"/>
      </w:pPr>
    </w:lvl>
    <w:lvl w:ilvl="4" w:tplc="04090019">
      <w:start w:val="1"/>
      <w:numFmt w:val="lowerLetter"/>
      <w:lvlText w:val="%5."/>
      <w:lvlJc w:val="left"/>
      <w:pPr>
        <w:ind w:left="3646" w:hanging="360"/>
      </w:pPr>
    </w:lvl>
    <w:lvl w:ilvl="5" w:tplc="0409001B">
      <w:start w:val="1"/>
      <w:numFmt w:val="lowerRoman"/>
      <w:lvlText w:val="%6."/>
      <w:lvlJc w:val="right"/>
      <w:pPr>
        <w:ind w:left="4366" w:hanging="180"/>
      </w:pPr>
    </w:lvl>
    <w:lvl w:ilvl="6" w:tplc="0409000F">
      <w:start w:val="1"/>
      <w:numFmt w:val="decimal"/>
      <w:lvlText w:val="%7."/>
      <w:lvlJc w:val="left"/>
      <w:pPr>
        <w:ind w:left="5086" w:hanging="360"/>
      </w:pPr>
    </w:lvl>
    <w:lvl w:ilvl="7" w:tplc="04090019">
      <w:start w:val="1"/>
      <w:numFmt w:val="lowerLetter"/>
      <w:lvlText w:val="%8."/>
      <w:lvlJc w:val="left"/>
      <w:pPr>
        <w:ind w:left="5806" w:hanging="360"/>
      </w:pPr>
    </w:lvl>
    <w:lvl w:ilvl="8" w:tplc="0409001B">
      <w:start w:val="1"/>
      <w:numFmt w:val="lowerRoman"/>
      <w:lvlText w:val="%9."/>
      <w:lvlJc w:val="right"/>
      <w:pPr>
        <w:ind w:left="6526" w:hanging="180"/>
      </w:pPr>
    </w:lvl>
  </w:abstractNum>
  <w:abstractNum w:abstractNumId="14"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5"/>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8"/>
  </w:num>
  <w:num w:numId="9" w16cid:durableId="1144355548">
    <w:abstractNumId w:val="11"/>
  </w:num>
  <w:num w:numId="10" w16cid:durableId="433749520">
    <w:abstractNumId w:val="16"/>
  </w:num>
  <w:num w:numId="11" w16cid:durableId="1232347837">
    <w:abstractNumId w:val="12"/>
  </w:num>
  <w:num w:numId="12" w16cid:durableId="2136754960">
    <w:abstractNumId w:val="9"/>
  </w:num>
  <w:num w:numId="13" w16cid:durableId="1928616696">
    <w:abstractNumId w:val="4"/>
  </w:num>
  <w:num w:numId="14" w16cid:durableId="730888153">
    <w:abstractNumId w:val="14"/>
  </w:num>
  <w:num w:numId="15" w16cid:durableId="12654556">
    <w:abstractNumId w:val="10"/>
  </w:num>
  <w:num w:numId="16" w16cid:durableId="1386295757">
    <w:abstractNumId w:val="7"/>
  </w:num>
  <w:num w:numId="17" w16cid:durableId="8288645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2E"/>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624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F76"/>
    <w:rsid w:val="000A6969"/>
    <w:rsid w:val="000A760C"/>
    <w:rsid w:val="000A7904"/>
    <w:rsid w:val="000B032D"/>
    <w:rsid w:val="000B0633"/>
    <w:rsid w:val="000B380B"/>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4F46"/>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339"/>
    <w:rsid w:val="000F4A81"/>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4EA"/>
    <w:rsid w:val="0012056F"/>
    <w:rsid w:val="00122897"/>
    <w:rsid w:val="001229DE"/>
    <w:rsid w:val="001234EB"/>
    <w:rsid w:val="00123E6B"/>
    <w:rsid w:val="00123EFD"/>
    <w:rsid w:val="00125087"/>
    <w:rsid w:val="0012587A"/>
    <w:rsid w:val="00126165"/>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69C"/>
    <w:rsid w:val="0016673D"/>
    <w:rsid w:val="00167D5F"/>
    <w:rsid w:val="00170533"/>
    <w:rsid w:val="0017105A"/>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4A8F"/>
    <w:rsid w:val="001B725D"/>
    <w:rsid w:val="001B744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4A90"/>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4ED3"/>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D5"/>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6F66"/>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11B6"/>
    <w:rsid w:val="003820B9"/>
    <w:rsid w:val="00382D05"/>
    <w:rsid w:val="00383660"/>
    <w:rsid w:val="003836CF"/>
    <w:rsid w:val="00383798"/>
    <w:rsid w:val="00384DEC"/>
    <w:rsid w:val="00385E85"/>
    <w:rsid w:val="00387DE0"/>
    <w:rsid w:val="0039099D"/>
    <w:rsid w:val="003916B5"/>
    <w:rsid w:val="00392BAD"/>
    <w:rsid w:val="00392D98"/>
    <w:rsid w:val="003934F2"/>
    <w:rsid w:val="00393DFB"/>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1168"/>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49D4"/>
    <w:rsid w:val="003D741A"/>
    <w:rsid w:val="003D780E"/>
    <w:rsid w:val="003E0160"/>
    <w:rsid w:val="003E10D8"/>
    <w:rsid w:val="003E17AD"/>
    <w:rsid w:val="003E277F"/>
    <w:rsid w:val="003E309D"/>
    <w:rsid w:val="003E4359"/>
    <w:rsid w:val="003E5A30"/>
    <w:rsid w:val="003E5EF2"/>
    <w:rsid w:val="003E76C5"/>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0B00"/>
    <w:rsid w:val="00431546"/>
    <w:rsid w:val="004319E4"/>
    <w:rsid w:val="0043307A"/>
    <w:rsid w:val="00434308"/>
    <w:rsid w:val="00434694"/>
    <w:rsid w:val="00434E36"/>
    <w:rsid w:val="004354E1"/>
    <w:rsid w:val="00437BD1"/>
    <w:rsid w:val="00440184"/>
    <w:rsid w:val="004403E5"/>
    <w:rsid w:val="004406FD"/>
    <w:rsid w:val="0044126A"/>
    <w:rsid w:val="0044165B"/>
    <w:rsid w:val="0044191B"/>
    <w:rsid w:val="00441B32"/>
    <w:rsid w:val="0044257C"/>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108D"/>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519"/>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0723"/>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88B"/>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2F1C"/>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536"/>
    <w:rsid w:val="006E353B"/>
    <w:rsid w:val="006E3B58"/>
    <w:rsid w:val="006E3DE3"/>
    <w:rsid w:val="006E4B0B"/>
    <w:rsid w:val="006E4C5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0D37"/>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91"/>
    <w:rsid w:val="007727DA"/>
    <w:rsid w:val="0077409E"/>
    <w:rsid w:val="00774C38"/>
    <w:rsid w:val="00775D4C"/>
    <w:rsid w:val="00775F30"/>
    <w:rsid w:val="007760E1"/>
    <w:rsid w:val="007776FD"/>
    <w:rsid w:val="00777CBF"/>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4"/>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3F7C"/>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A68"/>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00B"/>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2F62"/>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6B12"/>
    <w:rsid w:val="00A4728D"/>
    <w:rsid w:val="00A5007F"/>
    <w:rsid w:val="00A505F0"/>
    <w:rsid w:val="00A51424"/>
    <w:rsid w:val="00A52035"/>
    <w:rsid w:val="00A52122"/>
    <w:rsid w:val="00A522AE"/>
    <w:rsid w:val="00A52E98"/>
    <w:rsid w:val="00A53151"/>
    <w:rsid w:val="00A535D0"/>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2CAA"/>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17BC6"/>
    <w:rsid w:val="00B2067F"/>
    <w:rsid w:val="00B23C21"/>
    <w:rsid w:val="00B23EDC"/>
    <w:rsid w:val="00B243F0"/>
    <w:rsid w:val="00B2463B"/>
    <w:rsid w:val="00B24975"/>
    <w:rsid w:val="00B24DE4"/>
    <w:rsid w:val="00B252F7"/>
    <w:rsid w:val="00B25E68"/>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BCB"/>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517"/>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0BB"/>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6255"/>
    <w:rsid w:val="00C27070"/>
    <w:rsid w:val="00C270E9"/>
    <w:rsid w:val="00C273E3"/>
    <w:rsid w:val="00C279FE"/>
    <w:rsid w:val="00C3036A"/>
    <w:rsid w:val="00C3036C"/>
    <w:rsid w:val="00C3096D"/>
    <w:rsid w:val="00C3099D"/>
    <w:rsid w:val="00C3233C"/>
    <w:rsid w:val="00C32EBC"/>
    <w:rsid w:val="00C339EF"/>
    <w:rsid w:val="00C33BD2"/>
    <w:rsid w:val="00C33DD7"/>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3C17"/>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1F3"/>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2E5"/>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77CED"/>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A35"/>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3F63"/>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0FB2"/>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986"/>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4EC"/>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014A"/>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56F4"/>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25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2DC"/>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545"/>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B0D"/>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4FCE"/>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45B"/>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D71F7"/>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table" w:customStyle="1" w:styleId="TableGrid10">
    <w:name w:val="TableGrid1"/>
    <w:basedOn w:val="a1"/>
    <w:next w:val="af3"/>
    <w:qFormat/>
    <w:rsid w:val="00434308"/>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w:basedOn w:val="a"/>
    <w:link w:val="afb"/>
    <w:uiPriority w:val="99"/>
    <w:rsid w:val="000F4339"/>
    <w:pPr>
      <w:widowControl/>
      <w:spacing w:after="120"/>
      <w:jc w:val="left"/>
    </w:pPr>
    <w:rPr>
      <w:rFonts w:ascii="Times New Roman" w:eastAsiaTheme="minorEastAsia" w:hAnsi="Times New Roman"/>
      <w:kern w:val="0"/>
      <w:sz w:val="20"/>
      <w:szCs w:val="20"/>
      <w:lang w:val="en-GB" w:eastAsia="en-US"/>
    </w:rPr>
  </w:style>
  <w:style w:type="character" w:customStyle="1" w:styleId="afb">
    <w:name w:val="正文文本 字符"/>
    <w:basedOn w:val="a0"/>
    <w:link w:val="afa"/>
    <w:uiPriority w:val="99"/>
    <w:rsid w:val="000F433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5677</TotalTime>
  <Pages>4</Pages>
  <Words>1076</Words>
  <Characters>6134</Characters>
  <Application>Microsoft Office Word</Application>
  <DocSecurity>0</DocSecurity>
  <Lines>51</Lines>
  <Paragraphs>14</Paragraphs>
  <ScaleCrop>false</ScaleCrop>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29</cp:revision>
  <dcterms:created xsi:type="dcterms:W3CDTF">2022-04-25T02:55:00Z</dcterms:created>
  <dcterms:modified xsi:type="dcterms:W3CDTF">2026-01-30T09:23:00Z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